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DD7A" w14:textId="680139A1" w:rsidR="00B95936" w:rsidRPr="00D50AB1" w:rsidRDefault="00B95936" w:rsidP="00B95936">
      <w:pPr>
        <w:jc w:val="right"/>
        <w:rPr>
          <w:sz w:val="22"/>
          <w:szCs w:val="22"/>
        </w:rPr>
      </w:pPr>
      <w:r w:rsidRPr="00D50AB1">
        <w:rPr>
          <w:sz w:val="22"/>
          <w:szCs w:val="22"/>
        </w:rPr>
        <w:t xml:space="preserve">Dobre Miasto, </w:t>
      </w:r>
      <w:r w:rsidR="00EC010C" w:rsidRPr="00D50AB1">
        <w:rPr>
          <w:sz w:val="22"/>
          <w:szCs w:val="22"/>
        </w:rPr>
        <w:t xml:space="preserve">dnia </w:t>
      </w:r>
      <w:r w:rsidR="00B470D3">
        <w:rPr>
          <w:sz w:val="22"/>
          <w:szCs w:val="22"/>
        </w:rPr>
        <w:t xml:space="preserve">21 sierpnia </w:t>
      </w:r>
      <w:r w:rsidR="00582201" w:rsidRPr="00D50AB1">
        <w:rPr>
          <w:sz w:val="22"/>
          <w:szCs w:val="22"/>
        </w:rPr>
        <w:t>20</w:t>
      </w:r>
      <w:r w:rsidR="00EC010C" w:rsidRPr="00D50AB1">
        <w:rPr>
          <w:sz w:val="22"/>
          <w:szCs w:val="22"/>
        </w:rPr>
        <w:t xml:space="preserve">20 </w:t>
      </w:r>
      <w:r w:rsidR="00582201" w:rsidRPr="00D50AB1">
        <w:rPr>
          <w:sz w:val="22"/>
          <w:szCs w:val="22"/>
        </w:rPr>
        <w:t>r.</w:t>
      </w:r>
    </w:p>
    <w:p w14:paraId="3B776BE9" w14:textId="28BFDF51" w:rsidR="00B95936" w:rsidRPr="00D50AB1" w:rsidRDefault="00335763" w:rsidP="00B95936">
      <w:pPr>
        <w:rPr>
          <w:color w:val="000000" w:themeColor="text1"/>
          <w:sz w:val="22"/>
          <w:szCs w:val="22"/>
        </w:rPr>
      </w:pPr>
      <w:r w:rsidRPr="00D50AB1">
        <w:rPr>
          <w:color w:val="000000" w:themeColor="text1"/>
          <w:sz w:val="22"/>
          <w:szCs w:val="22"/>
        </w:rPr>
        <w:t>IN.6810.2.</w:t>
      </w:r>
      <w:r w:rsidR="00B470D3">
        <w:rPr>
          <w:color w:val="000000" w:themeColor="text1"/>
          <w:sz w:val="22"/>
          <w:szCs w:val="22"/>
        </w:rPr>
        <w:t>33</w:t>
      </w:r>
      <w:r w:rsidRPr="00D50AB1">
        <w:rPr>
          <w:color w:val="000000" w:themeColor="text1"/>
          <w:sz w:val="22"/>
          <w:szCs w:val="22"/>
        </w:rPr>
        <w:t>.20</w:t>
      </w:r>
      <w:r w:rsidR="00354E54" w:rsidRPr="00D50AB1">
        <w:rPr>
          <w:color w:val="000000" w:themeColor="text1"/>
          <w:sz w:val="22"/>
          <w:szCs w:val="22"/>
        </w:rPr>
        <w:t>20</w:t>
      </w:r>
      <w:r w:rsidRPr="00D50AB1">
        <w:rPr>
          <w:color w:val="000000" w:themeColor="text1"/>
          <w:sz w:val="22"/>
          <w:szCs w:val="22"/>
        </w:rPr>
        <w:t>.MZG</w:t>
      </w:r>
    </w:p>
    <w:p w14:paraId="6F739445" w14:textId="77777777" w:rsidR="00B95936" w:rsidRPr="00D50AB1" w:rsidRDefault="00B95936" w:rsidP="00B95936">
      <w:pPr>
        <w:rPr>
          <w:sz w:val="22"/>
          <w:szCs w:val="22"/>
        </w:rPr>
      </w:pPr>
    </w:p>
    <w:p w14:paraId="2B007D81" w14:textId="3794A172" w:rsidR="00374CDF" w:rsidRPr="00D50AB1" w:rsidRDefault="000600BA" w:rsidP="00D50AB1">
      <w:pPr>
        <w:jc w:val="center"/>
        <w:rPr>
          <w:b/>
          <w:spacing w:val="66"/>
          <w:sz w:val="22"/>
          <w:szCs w:val="22"/>
        </w:rPr>
      </w:pPr>
      <w:r w:rsidRPr="00D50AB1">
        <w:rPr>
          <w:b/>
          <w:spacing w:val="66"/>
          <w:sz w:val="22"/>
          <w:szCs w:val="22"/>
        </w:rPr>
        <w:t xml:space="preserve">OGŁOSZENIE </w:t>
      </w:r>
    </w:p>
    <w:p w14:paraId="5C02510D" w14:textId="77777777" w:rsidR="00D50AB1" w:rsidRPr="00D50AB1" w:rsidRDefault="00D50AB1" w:rsidP="00D50AB1">
      <w:pPr>
        <w:jc w:val="center"/>
        <w:rPr>
          <w:b/>
          <w:spacing w:val="66"/>
          <w:sz w:val="22"/>
          <w:szCs w:val="22"/>
        </w:rPr>
      </w:pPr>
    </w:p>
    <w:p w14:paraId="051BEF40" w14:textId="305E2DB0" w:rsidR="00DE4C9A" w:rsidRPr="00D50AB1" w:rsidRDefault="00374CDF" w:rsidP="003B3239">
      <w:pPr>
        <w:jc w:val="both"/>
        <w:rPr>
          <w:sz w:val="22"/>
          <w:szCs w:val="22"/>
        </w:rPr>
      </w:pPr>
      <w:r w:rsidRPr="00D50AB1">
        <w:rPr>
          <w:sz w:val="22"/>
          <w:szCs w:val="22"/>
        </w:rPr>
        <w:t xml:space="preserve">Na podstawie art. 38, art. 40 ust. 1 pkt 1), ust. 3 i ust. 5, art. 41 ustawy z dnia 21 sierpnia 1997 r. </w:t>
      </w:r>
      <w:r w:rsidR="00CE6E97" w:rsidRPr="00D50AB1">
        <w:rPr>
          <w:sz w:val="22"/>
          <w:szCs w:val="22"/>
        </w:rPr>
        <w:br/>
      </w:r>
      <w:r w:rsidRPr="00D50AB1">
        <w:rPr>
          <w:sz w:val="22"/>
          <w:szCs w:val="22"/>
        </w:rPr>
        <w:t xml:space="preserve">o gospodarce nieruchomościami </w:t>
      </w:r>
      <w:r w:rsidR="00EC010C" w:rsidRPr="00D50AB1">
        <w:rPr>
          <w:sz w:val="22"/>
          <w:szCs w:val="22"/>
        </w:rPr>
        <w:t>(</w:t>
      </w:r>
      <w:proofErr w:type="spellStart"/>
      <w:r w:rsidR="00EC010C" w:rsidRPr="00D50AB1">
        <w:rPr>
          <w:sz w:val="22"/>
          <w:szCs w:val="22"/>
        </w:rPr>
        <w:t>t.j</w:t>
      </w:r>
      <w:proofErr w:type="spellEnd"/>
      <w:r w:rsidR="00EC010C" w:rsidRPr="00D50AB1">
        <w:rPr>
          <w:sz w:val="22"/>
          <w:szCs w:val="22"/>
        </w:rPr>
        <w:t>. Dz. U. z 2020 r., poz. 65</w:t>
      </w:r>
      <w:r w:rsidR="00683690" w:rsidRPr="00D50AB1">
        <w:rPr>
          <w:sz w:val="22"/>
          <w:szCs w:val="22"/>
        </w:rPr>
        <w:t xml:space="preserve"> </w:t>
      </w:r>
      <w:r w:rsidR="00CE6E97" w:rsidRPr="00D50AB1">
        <w:rPr>
          <w:sz w:val="22"/>
          <w:szCs w:val="22"/>
        </w:rPr>
        <w:t xml:space="preserve">z </w:t>
      </w:r>
      <w:proofErr w:type="spellStart"/>
      <w:r w:rsidR="00CE6E97" w:rsidRPr="00D50AB1">
        <w:rPr>
          <w:sz w:val="22"/>
          <w:szCs w:val="22"/>
        </w:rPr>
        <w:t>późn</w:t>
      </w:r>
      <w:proofErr w:type="spellEnd"/>
      <w:r w:rsidR="00CE6E97" w:rsidRPr="00D50AB1">
        <w:rPr>
          <w:sz w:val="22"/>
          <w:szCs w:val="22"/>
        </w:rPr>
        <w:t>. zm.</w:t>
      </w:r>
      <w:r w:rsidR="00EC010C" w:rsidRPr="00D50AB1">
        <w:rPr>
          <w:sz w:val="22"/>
          <w:szCs w:val="22"/>
        </w:rPr>
        <w:t xml:space="preserve">), </w:t>
      </w:r>
      <w:r w:rsidR="008B6FB2" w:rsidRPr="00D50AB1">
        <w:rPr>
          <w:sz w:val="22"/>
          <w:szCs w:val="22"/>
        </w:rPr>
        <w:t>§6, §8, §10, §12, §</w:t>
      </w:r>
      <w:r w:rsidRPr="00D50AB1">
        <w:rPr>
          <w:sz w:val="22"/>
          <w:szCs w:val="22"/>
        </w:rPr>
        <w:t>13 rozporządzenia Rady Ministrów z dnia 14 września 2004 r. w sprawie sposobu i trybu przeprowadzania przetargów oraz rokowań na zbycie nieruchomości (</w:t>
      </w:r>
      <w:proofErr w:type="spellStart"/>
      <w:r w:rsidR="00683690" w:rsidRPr="00D50AB1">
        <w:rPr>
          <w:sz w:val="22"/>
          <w:szCs w:val="22"/>
        </w:rPr>
        <w:t>t.j</w:t>
      </w:r>
      <w:proofErr w:type="spellEnd"/>
      <w:r w:rsidR="00683690" w:rsidRPr="00D50AB1">
        <w:rPr>
          <w:sz w:val="22"/>
          <w:szCs w:val="22"/>
        </w:rPr>
        <w:t>.</w:t>
      </w:r>
      <w:r w:rsidRPr="00D50AB1">
        <w:rPr>
          <w:sz w:val="22"/>
          <w:szCs w:val="22"/>
        </w:rPr>
        <w:t xml:space="preserve"> Dz. U. z 2014 r., poz. 1490) </w:t>
      </w:r>
      <w:r w:rsidR="00DE4C9A" w:rsidRPr="00D50AB1">
        <w:rPr>
          <w:b/>
          <w:bCs/>
          <w:sz w:val="22"/>
          <w:szCs w:val="22"/>
        </w:rPr>
        <w:t xml:space="preserve">ogłaszam I przetarg ustny nieograniczony </w:t>
      </w:r>
      <w:r w:rsidR="00DE4C9A" w:rsidRPr="00D50AB1">
        <w:rPr>
          <w:b/>
          <w:sz w:val="22"/>
          <w:szCs w:val="22"/>
        </w:rPr>
        <w:t xml:space="preserve">na sprzedaż nieruchomości gruntowej stanowiącej własność Gminy Dobre Miasto, położonej w Dobrym Mieście przy ul. Zwycięstwa 12a, obręb nr 0001 miasta, oznaczonej jako działka nr 53/20 </w:t>
      </w:r>
      <w:r w:rsidR="00D50AB1">
        <w:rPr>
          <w:b/>
          <w:sz w:val="22"/>
          <w:szCs w:val="22"/>
        </w:rPr>
        <w:br/>
      </w:r>
      <w:r w:rsidR="00DE4C9A" w:rsidRPr="00D50AB1">
        <w:rPr>
          <w:b/>
          <w:sz w:val="22"/>
          <w:szCs w:val="22"/>
        </w:rPr>
        <w:t>o pow. 0,0044 ha i nr 57/3 o pow. 0,0061 ha, KW Nr OL1O/00182872/5</w:t>
      </w:r>
      <w:r w:rsidR="00B75974">
        <w:rPr>
          <w:b/>
          <w:sz w:val="22"/>
          <w:szCs w:val="22"/>
        </w:rPr>
        <w:t>,</w:t>
      </w:r>
      <w:r w:rsidR="00B470D3">
        <w:rPr>
          <w:b/>
          <w:sz w:val="22"/>
          <w:szCs w:val="22"/>
        </w:rPr>
        <w:t xml:space="preserve"> </w:t>
      </w:r>
      <w:r w:rsidR="00DE4C9A" w:rsidRPr="00D50AB1">
        <w:rPr>
          <w:b/>
          <w:sz w:val="22"/>
          <w:szCs w:val="22"/>
        </w:rPr>
        <w:t>zabudowanej budynkiem pawilonu handlowego stanowiącym własność osoby fizycznej.</w:t>
      </w:r>
    </w:p>
    <w:p w14:paraId="47A5D7BA" w14:textId="0B1F9674" w:rsidR="00DE4C9A" w:rsidRPr="00D50AB1" w:rsidRDefault="00EC4EFF" w:rsidP="00A50B8A">
      <w:pPr>
        <w:pStyle w:val="Tekstpodstawowy"/>
        <w:spacing w:before="120" w:after="120"/>
        <w:rPr>
          <w:sz w:val="22"/>
          <w:szCs w:val="22"/>
        </w:rPr>
      </w:pPr>
      <w:r w:rsidRPr="00D50AB1">
        <w:rPr>
          <w:sz w:val="22"/>
          <w:szCs w:val="22"/>
        </w:rPr>
        <w:t xml:space="preserve">Nieruchomość </w:t>
      </w:r>
      <w:r w:rsidR="00B95936" w:rsidRPr="00D50AB1">
        <w:rPr>
          <w:sz w:val="22"/>
          <w:szCs w:val="22"/>
        </w:rPr>
        <w:t>przeznaczo</w:t>
      </w:r>
      <w:r w:rsidRPr="00D50AB1">
        <w:rPr>
          <w:sz w:val="22"/>
          <w:szCs w:val="22"/>
        </w:rPr>
        <w:t>na</w:t>
      </w:r>
      <w:r w:rsidR="00B95936" w:rsidRPr="00D50AB1">
        <w:rPr>
          <w:sz w:val="22"/>
          <w:szCs w:val="22"/>
        </w:rPr>
        <w:t xml:space="preserve"> </w:t>
      </w:r>
      <w:r w:rsidRPr="00D50AB1">
        <w:rPr>
          <w:sz w:val="22"/>
          <w:szCs w:val="22"/>
        </w:rPr>
        <w:t xml:space="preserve">została </w:t>
      </w:r>
      <w:r w:rsidR="00B95936" w:rsidRPr="00D50AB1">
        <w:rPr>
          <w:sz w:val="22"/>
          <w:szCs w:val="22"/>
        </w:rPr>
        <w:t>do sprzedaży w drodze przetarg</w:t>
      </w:r>
      <w:r w:rsidR="00833EC8" w:rsidRPr="00D50AB1">
        <w:rPr>
          <w:sz w:val="22"/>
          <w:szCs w:val="22"/>
        </w:rPr>
        <w:t xml:space="preserve">u </w:t>
      </w:r>
      <w:r w:rsidRPr="00D50AB1">
        <w:rPr>
          <w:sz w:val="22"/>
          <w:szCs w:val="22"/>
        </w:rPr>
        <w:t>Z</w:t>
      </w:r>
      <w:r w:rsidR="00B95936" w:rsidRPr="00D50AB1">
        <w:rPr>
          <w:sz w:val="22"/>
          <w:szCs w:val="22"/>
        </w:rPr>
        <w:t>arządzeniem Burmistrza Dobrego Miasta</w:t>
      </w:r>
      <w:r w:rsidR="00F43612" w:rsidRPr="00D50AB1">
        <w:rPr>
          <w:sz w:val="22"/>
          <w:szCs w:val="22"/>
        </w:rPr>
        <w:t xml:space="preserve"> z</w:t>
      </w:r>
      <w:r w:rsidR="00B95936" w:rsidRPr="00D50AB1">
        <w:rPr>
          <w:sz w:val="22"/>
          <w:szCs w:val="22"/>
        </w:rPr>
        <w:t xml:space="preserve"> </w:t>
      </w:r>
      <w:r w:rsidR="00E20F11" w:rsidRPr="00D50AB1">
        <w:rPr>
          <w:sz w:val="22"/>
          <w:szCs w:val="22"/>
        </w:rPr>
        <w:t xml:space="preserve">dnia </w:t>
      </w:r>
      <w:r w:rsidR="00DE4C9A" w:rsidRPr="00D50AB1">
        <w:rPr>
          <w:sz w:val="22"/>
          <w:szCs w:val="22"/>
        </w:rPr>
        <w:t>27 maja</w:t>
      </w:r>
      <w:r w:rsidR="00DB397F" w:rsidRPr="00D50AB1">
        <w:rPr>
          <w:sz w:val="22"/>
          <w:szCs w:val="22"/>
        </w:rPr>
        <w:t xml:space="preserve"> 2020 r. znak  IN.0050.</w:t>
      </w:r>
      <w:r w:rsidR="00241053" w:rsidRPr="00D50AB1">
        <w:rPr>
          <w:sz w:val="22"/>
          <w:szCs w:val="22"/>
        </w:rPr>
        <w:t>77</w:t>
      </w:r>
      <w:r w:rsidRPr="00D50AB1">
        <w:rPr>
          <w:sz w:val="22"/>
          <w:szCs w:val="22"/>
        </w:rPr>
        <w:t>.20</w:t>
      </w:r>
      <w:r w:rsidR="00DB397F" w:rsidRPr="00D50AB1">
        <w:rPr>
          <w:sz w:val="22"/>
          <w:szCs w:val="22"/>
        </w:rPr>
        <w:t>20</w:t>
      </w:r>
      <w:r w:rsidRPr="00D50AB1">
        <w:rPr>
          <w:sz w:val="22"/>
          <w:szCs w:val="22"/>
        </w:rPr>
        <w:t>.MZG</w:t>
      </w:r>
      <w:r w:rsidR="00A50B8A" w:rsidRPr="00D50AB1">
        <w:rPr>
          <w:sz w:val="22"/>
          <w:szCs w:val="22"/>
        </w:rPr>
        <w:t xml:space="preserve">. </w:t>
      </w:r>
    </w:p>
    <w:p w14:paraId="32B82C20" w14:textId="77777777" w:rsidR="00DE4C9A" w:rsidRPr="00D50AB1" w:rsidRDefault="00DE4C9A" w:rsidP="00DE4C9A">
      <w:pPr>
        <w:pStyle w:val="Nagwek3"/>
        <w:jc w:val="both"/>
        <w:rPr>
          <w:i/>
          <w:sz w:val="22"/>
          <w:szCs w:val="22"/>
          <w:u w:val="single"/>
        </w:rPr>
      </w:pPr>
      <w:r w:rsidRPr="00D50AB1">
        <w:rPr>
          <w:i/>
          <w:sz w:val="22"/>
          <w:szCs w:val="22"/>
          <w:u w:val="single"/>
        </w:rPr>
        <w:t>Lokalizacja i otoczenie nieruchomości.</w:t>
      </w:r>
    </w:p>
    <w:p w14:paraId="5E819BC5" w14:textId="77777777" w:rsidR="00DE4C9A" w:rsidRPr="00D50AB1" w:rsidRDefault="00DE4C9A" w:rsidP="00DE4C9A">
      <w:pPr>
        <w:jc w:val="both"/>
        <w:rPr>
          <w:sz w:val="22"/>
          <w:szCs w:val="22"/>
        </w:rPr>
      </w:pPr>
      <w:r w:rsidRPr="00D50AB1">
        <w:rPr>
          <w:sz w:val="22"/>
          <w:szCs w:val="22"/>
        </w:rPr>
        <w:t>Nieruchomość zlokalizowana jest na obrzeżach strefy śródmiejskiej miasta, pomiędzy ulicami Zwycięstwa, Krótka, Fabryczna pod adresem Zwycięstwa 12a. W najbliższym sąsiedztwie znajdują się punkty handlowe</w:t>
      </w:r>
      <w:r w:rsidRPr="00D50AB1">
        <w:rPr>
          <w:sz w:val="22"/>
          <w:szCs w:val="22"/>
        </w:rPr>
        <w:br/>
        <w:t xml:space="preserve">i handlowo-usługowe, budynki jednorodzinne z usługami w parterze, kamienice oraz budynki mieszkalne wielorodzinne. Działka znajduje się w podwórku, w drugiej linii zabudowy (zła ekspozycja nieruchomości). Dojazd do nieruchomości jest dostateczny – drogą wewnętrzną z płyt betonowych  od ulicy Zwycięstwa. </w:t>
      </w:r>
    </w:p>
    <w:p w14:paraId="2D41ADBC" w14:textId="77214AEE" w:rsidR="00DE4C9A" w:rsidRDefault="00DE4C9A" w:rsidP="00DE4C9A">
      <w:pPr>
        <w:jc w:val="both"/>
        <w:rPr>
          <w:sz w:val="22"/>
          <w:szCs w:val="22"/>
        </w:rPr>
      </w:pPr>
    </w:p>
    <w:p w14:paraId="5344834C" w14:textId="361209D9" w:rsidR="007757E1" w:rsidRDefault="007757E1" w:rsidP="00DE4C9A">
      <w:pPr>
        <w:jc w:val="both"/>
        <w:rPr>
          <w:sz w:val="22"/>
          <w:szCs w:val="22"/>
        </w:rPr>
      </w:pPr>
      <w:r>
        <w:rPr>
          <w:sz w:val="22"/>
          <w:szCs w:val="22"/>
        </w:rPr>
        <w:t xml:space="preserve">Nieruchomość położana jest na terenie, dla którego brak jest opracowania miejscowego planu zagospodarowani przestrzennego. </w:t>
      </w:r>
    </w:p>
    <w:p w14:paraId="3EFA8BC2" w14:textId="77777777" w:rsidR="007757E1" w:rsidRPr="00D50AB1" w:rsidRDefault="007757E1" w:rsidP="00DE4C9A">
      <w:pPr>
        <w:jc w:val="both"/>
        <w:rPr>
          <w:sz w:val="22"/>
          <w:szCs w:val="22"/>
        </w:rPr>
      </w:pPr>
    </w:p>
    <w:p w14:paraId="4BB2BE9E" w14:textId="77777777" w:rsidR="00DE4C9A" w:rsidRPr="00D50AB1" w:rsidRDefault="00DE4C9A" w:rsidP="00DE4C9A">
      <w:pPr>
        <w:jc w:val="both"/>
        <w:rPr>
          <w:b/>
          <w:i/>
          <w:sz w:val="22"/>
          <w:szCs w:val="22"/>
          <w:u w:val="single"/>
        </w:rPr>
      </w:pPr>
      <w:r w:rsidRPr="00D50AB1">
        <w:rPr>
          <w:b/>
          <w:i/>
          <w:sz w:val="22"/>
          <w:szCs w:val="22"/>
          <w:u w:val="single"/>
        </w:rPr>
        <w:t>Opis nieruchomości.</w:t>
      </w:r>
    </w:p>
    <w:p w14:paraId="23478B84" w14:textId="3817AC21" w:rsidR="00DE4C9A" w:rsidRPr="00D50AB1" w:rsidRDefault="00DE4C9A" w:rsidP="00DE4C9A">
      <w:pPr>
        <w:jc w:val="both"/>
        <w:rPr>
          <w:sz w:val="22"/>
          <w:szCs w:val="22"/>
        </w:rPr>
      </w:pPr>
      <w:r w:rsidRPr="00D50AB1">
        <w:rPr>
          <w:sz w:val="22"/>
          <w:szCs w:val="22"/>
        </w:rPr>
        <w:t xml:space="preserve">Nieruchomość składa się z dwóch graniczących ze sobą działek oznaczonych nr 53/20 o pow. 0,0044 ha </w:t>
      </w:r>
      <w:r w:rsidRPr="00D50AB1">
        <w:rPr>
          <w:sz w:val="22"/>
          <w:szCs w:val="22"/>
        </w:rPr>
        <w:br/>
        <w:t xml:space="preserve">i 57/3 o pow. 0,0061 ha, tj. o łącznej pow. 0,0105 ha, zabudowana jest budynkiem pawilonu handlowego </w:t>
      </w:r>
      <w:r w:rsidR="00757D69">
        <w:rPr>
          <w:sz w:val="22"/>
          <w:szCs w:val="22"/>
        </w:rPr>
        <w:br/>
      </w:r>
      <w:r w:rsidRPr="00D50AB1">
        <w:rPr>
          <w:sz w:val="22"/>
          <w:szCs w:val="22"/>
        </w:rPr>
        <w:t>w zabudowie bliźniaczej. Na pozostałej nawierzchni działki wykonana jest nawierzchnia z kostki brukowej. Teren płaski. W zasięgu nieruchomości znajdują się sieci: kanalizacyjna, wodociągowa, gazowa</w:t>
      </w:r>
      <w:r w:rsidR="00E2184E">
        <w:rPr>
          <w:sz w:val="22"/>
          <w:szCs w:val="22"/>
        </w:rPr>
        <w:t xml:space="preserve"> </w:t>
      </w:r>
      <w:r w:rsidR="00757D69">
        <w:rPr>
          <w:sz w:val="22"/>
          <w:szCs w:val="22"/>
        </w:rPr>
        <w:br/>
      </w:r>
      <w:r w:rsidRPr="00D50AB1">
        <w:rPr>
          <w:sz w:val="22"/>
          <w:szCs w:val="22"/>
        </w:rPr>
        <w:t xml:space="preserve">i elektroenergetyczna. Kształt działek regularny – trapez. </w:t>
      </w:r>
    </w:p>
    <w:p w14:paraId="0AC011CF" w14:textId="77777777" w:rsidR="00DE4C9A" w:rsidRPr="00D50AB1" w:rsidRDefault="00DE4C9A" w:rsidP="00DE4C9A">
      <w:pPr>
        <w:jc w:val="both"/>
        <w:rPr>
          <w:sz w:val="22"/>
          <w:szCs w:val="22"/>
        </w:rPr>
      </w:pPr>
    </w:p>
    <w:p w14:paraId="0577F749" w14:textId="77777777" w:rsidR="00DE4C9A" w:rsidRPr="00D50AB1" w:rsidRDefault="00DE4C9A" w:rsidP="00DE4C9A">
      <w:pPr>
        <w:pStyle w:val="Teksttreci0"/>
        <w:shd w:val="clear" w:color="auto" w:fill="auto"/>
        <w:spacing w:after="0" w:line="264" w:lineRule="exact"/>
        <w:ind w:left="40" w:right="40" w:firstLine="0"/>
        <w:rPr>
          <w:rFonts w:ascii="Times New Roman" w:hAnsi="Times New Roman" w:cs="Times New Roman"/>
          <w:sz w:val="22"/>
          <w:szCs w:val="22"/>
        </w:rPr>
      </w:pPr>
      <w:r w:rsidRPr="00D50AB1">
        <w:rPr>
          <w:rFonts w:ascii="Times New Roman" w:hAnsi="Times New Roman" w:cs="Times New Roman"/>
          <w:sz w:val="22"/>
          <w:szCs w:val="22"/>
        </w:rPr>
        <w:t xml:space="preserve">Budynek nr 12a jest budynkiem parterowym, bez podpiwniczenia, z płaskim dachem. Obiekt wybudowany </w:t>
      </w:r>
      <w:r w:rsidRPr="00D50AB1">
        <w:rPr>
          <w:rFonts w:ascii="Times New Roman" w:hAnsi="Times New Roman" w:cs="Times New Roman"/>
          <w:sz w:val="22"/>
          <w:szCs w:val="22"/>
        </w:rPr>
        <w:br/>
        <w:t xml:space="preserve">w technologii konstrukcji stalowego szkieletu, w drugiej połowie lat 90 – tych ubiegłego wieku. </w:t>
      </w:r>
    </w:p>
    <w:p w14:paraId="5F8B3B7D" w14:textId="77777777" w:rsidR="007757E1" w:rsidRPr="00B1131C" w:rsidRDefault="007757E1" w:rsidP="007757E1">
      <w:pPr>
        <w:spacing w:before="120" w:after="120"/>
        <w:jc w:val="both"/>
        <w:rPr>
          <w:b/>
          <w:i/>
          <w:sz w:val="22"/>
          <w:szCs w:val="22"/>
          <w:u w:val="single"/>
        </w:rPr>
      </w:pPr>
      <w:r w:rsidRPr="00B1131C">
        <w:rPr>
          <w:b/>
          <w:i/>
          <w:sz w:val="22"/>
          <w:szCs w:val="22"/>
          <w:u w:val="single"/>
        </w:rPr>
        <w:t xml:space="preserve">Uwarunkowania planistyczne. </w:t>
      </w:r>
    </w:p>
    <w:p w14:paraId="24D4FB88" w14:textId="37408C98" w:rsidR="006F6254" w:rsidRDefault="007757E1" w:rsidP="007757E1">
      <w:pPr>
        <w:jc w:val="both"/>
        <w:rPr>
          <w:sz w:val="22"/>
          <w:szCs w:val="22"/>
        </w:rPr>
      </w:pPr>
      <w:r w:rsidRPr="006736F0">
        <w:rPr>
          <w:sz w:val="22"/>
          <w:szCs w:val="22"/>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w:t>
      </w:r>
      <w:r w:rsidR="00757D69">
        <w:rPr>
          <w:sz w:val="22"/>
          <w:szCs w:val="22"/>
        </w:rPr>
        <w:br/>
      </w:r>
      <w:r w:rsidRPr="006736F0">
        <w:rPr>
          <w:sz w:val="22"/>
          <w:szCs w:val="22"/>
        </w:rPr>
        <w:t>Nr XLVI/292/2017</w:t>
      </w:r>
      <w:r>
        <w:rPr>
          <w:sz w:val="22"/>
          <w:szCs w:val="22"/>
        </w:rPr>
        <w:t xml:space="preserve"> </w:t>
      </w:r>
      <w:r w:rsidRPr="006736F0">
        <w:rPr>
          <w:sz w:val="22"/>
          <w:szCs w:val="22"/>
        </w:rPr>
        <w:t xml:space="preserve">z dnia 28 września 2017 r. nieruchomość zlokalizowana jest na terenach mieszkaniowych </w:t>
      </w:r>
      <w:r w:rsidR="00757D69">
        <w:rPr>
          <w:sz w:val="22"/>
          <w:szCs w:val="22"/>
        </w:rPr>
        <w:br/>
      </w:r>
      <w:r w:rsidRPr="006736F0">
        <w:rPr>
          <w:sz w:val="22"/>
          <w:szCs w:val="22"/>
        </w:rPr>
        <w:t xml:space="preserve">i usługowych o wysokiej intensywności. </w:t>
      </w:r>
    </w:p>
    <w:p w14:paraId="66567120" w14:textId="77777777" w:rsidR="00DE4C9A" w:rsidRPr="00D50AB1" w:rsidRDefault="00DE4C9A" w:rsidP="00DE4C9A">
      <w:pPr>
        <w:pStyle w:val="Teksttreci0"/>
        <w:shd w:val="clear" w:color="auto" w:fill="auto"/>
        <w:spacing w:after="0" w:line="264" w:lineRule="exact"/>
        <w:ind w:left="40" w:right="40" w:firstLine="0"/>
        <w:jc w:val="left"/>
        <w:rPr>
          <w:rFonts w:ascii="Times New Roman" w:hAnsi="Times New Roman" w:cs="Times New Roman"/>
          <w:b/>
          <w:sz w:val="22"/>
          <w:szCs w:val="22"/>
        </w:rPr>
      </w:pPr>
    </w:p>
    <w:p w14:paraId="1D3ECF04" w14:textId="77777777" w:rsidR="00DE4C9A" w:rsidRPr="00D50AB1" w:rsidRDefault="00DE4C9A" w:rsidP="00DE4C9A">
      <w:pPr>
        <w:pStyle w:val="Teksttreci0"/>
        <w:shd w:val="clear" w:color="auto" w:fill="auto"/>
        <w:spacing w:after="0" w:line="264" w:lineRule="exact"/>
        <w:ind w:left="40" w:right="40" w:firstLine="0"/>
        <w:jc w:val="left"/>
        <w:rPr>
          <w:rFonts w:ascii="Times New Roman" w:hAnsi="Times New Roman" w:cs="Times New Roman"/>
          <w:b/>
          <w:sz w:val="22"/>
          <w:szCs w:val="22"/>
        </w:rPr>
      </w:pPr>
      <w:bookmarkStart w:id="0" w:name="_Hlk48810424"/>
      <w:r w:rsidRPr="00D50AB1">
        <w:rPr>
          <w:rFonts w:ascii="Times New Roman" w:hAnsi="Times New Roman" w:cs="Times New Roman"/>
          <w:b/>
          <w:sz w:val="22"/>
          <w:szCs w:val="22"/>
        </w:rPr>
        <w:t xml:space="preserve">Dane powierzchniowe budynku: </w:t>
      </w:r>
    </w:p>
    <w:p w14:paraId="0D987FA2" w14:textId="77777777" w:rsidR="00DE4C9A" w:rsidRPr="00D50AB1" w:rsidRDefault="00DE4C9A" w:rsidP="00DE4C9A">
      <w:pPr>
        <w:pStyle w:val="Teksttreci0"/>
        <w:numPr>
          <w:ilvl w:val="0"/>
          <w:numId w:val="8"/>
        </w:numPr>
        <w:shd w:val="clear" w:color="auto" w:fill="auto"/>
        <w:spacing w:after="0" w:line="264" w:lineRule="exact"/>
        <w:ind w:left="284" w:right="40" w:hanging="284"/>
        <w:jc w:val="left"/>
        <w:rPr>
          <w:rFonts w:ascii="Times New Roman" w:hAnsi="Times New Roman" w:cs="Times New Roman"/>
          <w:sz w:val="22"/>
          <w:szCs w:val="22"/>
        </w:rPr>
      </w:pPr>
      <w:r w:rsidRPr="00D50AB1">
        <w:rPr>
          <w:rFonts w:ascii="Times New Roman" w:hAnsi="Times New Roman" w:cs="Times New Roman"/>
          <w:sz w:val="22"/>
          <w:szCs w:val="22"/>
        </w:rPr>
        <w:t>Powierzchnia zabudowy:  45,57 m</w:t>
      </w:r>
      <w:r w:rsidRPr="00D50AB1">
        <w:rPr>
          <w:rFonts w:ascii="Times New Roman" w:hAnsi="Times New Roman" w:cs="Times New Roman"/>
          <w:sz w:val="22"/>
          <w:szCs w:val="22"/>
          <w:vertAlign w:val="superscript"/>
        </w:rPr>
        <w:t>2</w:t>
      </w:r>
      <w:r w:rsidRPr="00D50AB1">
        <w:rPr>
          <w:rFonts w:ascii="Times New Roman" w:hAnsi="Times New Roman" w:cs="Times New Roman"/>
          <w:sz w:val="22"/>
          <w:szCs w:val="22"/>
        </w:rPr>
        <w:t xml:space="preserve">. </w:t>
      </w:r>
    </w:p>
    <w:p w14:paraId="2E651FA7" w14:textId="77777777" w:rsidR="00DE4C9A" w:rsidRPr="00D50AB1" w:rsidRDefault="00DE4C9A" w:rsidP="00DE4C9A">
      <w:pPr>
        <w:pStyle w:val="Teksttreci0"/>
        <w:numPr>
          <w:ilvl w:val="0"/>
          <w:numId w:val="8"/>
        </w:numPr>
        <w:shd w:val="clear" w:color="auto" w:fill="auto"/>
        <w:spacing w:after="0" w:line="264" w:lineRule="exact"/>
        <w:ind w:left="284" w:right="40" w:hanging="284"/>
        <w:jc w:val="left"/>
        <w:rPr>
          <w:rFonts w:ascii="Times New Roman" w:hAnsi="Times New Roman" w:cs="Times New Roman"/>
          <w:sz w:val="22"/>
          <w:szCs w:val="22"/>
        </w:rPr>
      </w:pPr>
      <w:r w:rsidRPr="00D50AB1">
        <w:rPr>
          <w:rFonts w:ascii="Times New Roman" w:hAnsi="Times New Roman" w:cs="Times New Roman"/>
          <w:sz w:val="22"/>
          <w:szCs w:val="22"/>
        </w:rPr>
        <w:t>Powierzchni użytkowa: 42,10 m</w:t>
      </w:r>
      <w:r w:rsidRPr="00D50AB1">
        <w:rPr>
          <w:rFonts w:ascii="Times New Roman" w:hAnsi="Times New Roman" w:cs="Times New Roman"/>
          <w:sz w:val="22"/>
          <w:szCs w:val="22"/>
          <w:vertAlign w:val="superscript"/>
        </w:rPr>
        <w:t xml:space="preserve">2 </w:t>
      </w:r>
      <w:r w:rsidRPr="00D50AB1">
        <w:rPr>
          <w:rFonts w:ascii="Times New Roman" w:hAnsi="Times New Roman" w:cs="Times New Roman"/>
          <w:sz w:val="22"/>
          <w:szCs w:val="22"/>
        </w:rPr>
        <w:t>, w tym:</w:t>
      </w:r>
    </w:p>
    <w:p w14:paraId="787C0D2D" w14:textId="77777777" w:rsidR="00DE4C9A" w:rsidRPr="00D50AB1" w:rsidRDefault="00DE4C9A" w:rsidP="00DE4C9A">
      <w:pPr>
        <w:pStyle w:val="Teksttreci0"/>
        <w:numPr>
          <w:ilvl w:val="0"/>
          <w:numId w:val="6"/>
        </w:numPr>
        <w:shd w:val="clear" w:color="auto" w:fill="auto"/>
        <w:tabs>
          <w:tab w:val="left" w:pos="395"/>
        </w:tabs>
        <w:spacing w:after="0" w:line="307" w:lineRule="exact"/>
        <w:ind w:left="426" w:hanging="426"/>
        <w:rPr>
          <w:rFonts w:ascii="Times New Roman" w:hAnsi="Times New Roman" w:cs="Times New Roman"/>
          <w:sz w:val="22"/>
          <w:szCs w:val="22"/>
        </w:rPr>
      </w:pPr>
      <w:r w:rsidRPr="00D50AB1">
        <w:rPr>
          <w:rFonts w:ascii="Times New Roman" w:hAnsi="Times New Roman" w:cs="Times New Roman"/>
          <w:sz w:val="22"/>
          <w:szCs w:val="22"/>
        </w:rPr>
        <w:t>sala sprzedaży: 28,10 m</w:t>
      </w:r>
      <w:r w:rsidRPr="00D50AB1">
        <w:rPr>
          <w:rFonts w:ascii="Times New Roman" w:hAnsi="Times New Roman" w:cs="Times New Roman"/>
          <w:sz w:val="22"/>
          <w:szCs w:val="22"/>
          <w:vertAlign w:val="superscript"/>
        </w:rPr>
        <w:t>2</w:t>
      </w:r>
      <w:r w:rsidRPr="00D50AB1">
        <w:rPr>
          <w:rFonts w:ascii="Times New Roman" w:hAnsi="Times New Roman" w:cs="Times New Roman"/>
          <w:sz w:val="22"/>
          <w:szCs w:val="22"/>
        </w:rPr>
        <w:t>,</w:t>
      </w:r>
    </w:p>
    <w:p w14:paraId="4A126A70" w14:textId="77777777" w:rsidR="00DE4C9A" w:rsidRPr="00D50AB1" w:rsidRDefault="00DE4C9A" w:rsidP="00DE4C9A">
      <w:pPr>
        <w:pStyle w:val="Teksttreci0"/>
        <w:numPr>
          <w:ilvl w:val="0"/>
          <w:numId w:val="6"/>
        </w:numPr>
        <w:shd w:val="clear" w:color="auto" w:fill="auto"/>
        <w:tabs>
          <w:tab w:val="left" w:pos="400"/>
        </w:tabs>
        <w:spacing w:after="0" w:line="307" w:lineRule="exact"/>
        <w:ind w:left="426" w:hanging="426"/>
        <w:rPr>
          <w:rFonts w:ascii="Times New Roman" w:hAnsi="Times New Roman" w:cs="Times New Roman"/>
          <w:sz w:val="22"/>
          <w:szCs w:val="22"/>
        </w:rPr>
      </w:pPr>
      <w:r w:rsidRPr="00D50AB1">
        <w:rPr>
          <w:rFonts w:ascii="Times New Roman" w:hAnsi="Times New Roman" w:cs="Times New Roman"/>
          <w:sz w:val="22"/>
          <w:szCs w:val="22"/>
        </w:rPr>
        <w:t>pomieszczenie kuchni: 11,40 m</w:t>
      </w:r>
      <w:r w:rsidRPr="00D50AB1">
        <w:rPr>
          <w:rFonts w:ascii="Times New Roman" w:hAnsi="Times New Roman" w:cs="Times New Roman"/>
          <w:sz w:val="22"/>
          <w:szCs w:val="22"/>
          <w:vertAlign w:val="superscript"/>
        </w:rPr>
        <w:t>2</w:t>
      </w:r>
      <w:r w:rsidRPr="00D50AB1">
        <w:rPr>
          <w:rFonts w:ascii="Times New Roman" w:hAnsi="Times New Roman" w:cs="Times New Roman"/>
          <w:sz w:val="22"/>
          <w:szCs w:val="22"/>
        </w:rPr>
        <w:t>,</w:t>
      </w:r>
    </w:p>
    <w:p w14:paraId="3F8A2487" w14:textId="77777777" w:rsidR="00DE4C9A" w:rsidRPr="00D50AB1" w:rsidRDefault="00DE4C9A" w:rsidP="00DE4C9A">
      <w:pPr>
        <w:pStyle w:val="Teksttreci0"/>
        <w:numPr>
          <w:ilvl w:val="0"/>
          <w:numId w:val="6"/>
        </w:numPr>
        <w:shd w:val="clear" w:color="auto" w:fill="auto"/>
        <w:tabs>
          <w:tab w:val="left" w:pos="405"/>
        </w:tabs>
        <w:spacing w:after="0" w:line="307" w:lineRule="exact"/>
        <w:ind w:left="426" w:hanging="426"/>
        <w:rPr>
          <w:rFonts w:ascii="Times New Roman" w:hAnsi="Times New Roman" w:cs="Times New Roman"/>
          <w:sz w:val="22"/>
          <w:szCs w:val="22"/>
        </w:rPr>
      </w:pPr>
      <w:r w:rsidRPr="00D50AB1">
        <w:rPr>
          <w:rFonts w:ascii="Times New Roman" w:hAnsi="Times New Roman" w:cs="Times New Roman"/>
          <w:sz w:val="22"/>
          <w:szCs w:val="22"/>
        </w:rPr>
        <w:t xml:space="preserve">pomieszczenie </w:t>
      </w:r>
      <w:proofErr w:type="spellStart"/>
      <w:r w:rsidRPr="00D50AB1">
        <w:rPr>
          <w:rFonts w:ascii="Times New Roman" w:hAnsi="Times New Roman" w:cs="Times New Roman"/>
          <w:sz w:val="22"/>
          <w:szCs w:val="22"/>
        </w:rPr>
        <w:t>wc</w:t>
      </w:r>
      <w:proofErr w:type="spellEnd"/>
      <w:r w:rsidRPr="00D50AB1">
        <w:rPr>
          <w:rFonts w:ascii="Times New Roman" w:hAnsi="Times New Roman" w:cs="Times New Roman"/>
          <w:sz w:val="22"/>
          <w:szCs w:val="22"/>
        </w:rPr>
        <w:t>: 2,60 m</w:t>
      </w:r>
      <w:r w:rsidRPr="00D50AB1">
        <w:rPr>
          <w:rFonts w:ascii="Times New Roman" w:hAnsi="Times New Roman" w:cs="Times New Roman"/>
          <w:sz w:val="22"/>
          <w:szCs w:val="22"/>
          <w:vertAlign w:val="superscript"/>
        </w:rPr>
        <w:t>2</w:t>
      </w:r>
      <w:r w:rsidRPr="00D50AB1">
        <w:rPr>
          <w:rFonts w:ascii="Times New Roman" w:hAnsi="Times New Roman" w:cs="Times New Roman"/>
          <w:sz w:val="22"/>
          <w:szCs w:val="22"/>
        </w:rPr>
        <w:t xml:space="preserve">. </w:t>
      </w:r>
    </w:p>
    <w:p w14:paraId="31A820B7" w14:textId="77777777" w:rsidR="00DE4C9A" w:rsidRPr="00D50AB1" w:rsidRDefault="00DE4C9A" w:rsidP="00DE4C9A">
      <w:pPr>
        <w:pStyle w:val="Teksttreci0"/>
        <w:shd w:val="clear" w:color="auto" w:fill="auto"/>
        <w:tabs>
          <w:tab w:val="left" w:pos="400"/>
        </w:tabs>
        <w:spacing w:after="0" w:line="307" w:lineRule="exact"/>
        <w:ind w:left="426" w:firstLine="0"/>
        <w:rPr>
          <w:rFonts w:ascii="Times New Roman" w:hAnsi="Times New Roman" w:cs="Times New Roman"/>
          <w:sz w:val="22"/>
          <w:szCs w:val="22"/>
        </w:rPr>
      </w:pPr>
    </w:p>
    <w:p w14:paraId="19FBE5DF" w14:textId="77777777" w:rsidR="00DE4C9A" w:rsidRPr="00D50AB1" w:rsidRDefault="00DE4C9A" w:rsidP="00DE4C9A">
      <w:pPr>
        <w:pStyle w:val="Teksttreci0"/>
        <w:shd w:val="clear" w:color="auto" w:fill="auto"/>
        <w:spacing w:after="0" w:line="210" w:lineRule="exact"/>
        <w:ind w:left="20" w:firstLine="0"/>
        <w:rPr>
          <w:rFonts w:ascii="Times New Roman" w:hAnsi="Times New Roman" w:cs="Times New Roman"/>
          <w:sz w:val="22"/>
          <w:szCs w:val="22"/>
          <w:u w:val="single"/>
        </w:rPr>
      </w:pPr>
      <w:r w:rsidRPr="00D50AB1">
        <w:rPr>
          <w:rFonts w:ascii="Times New Roman" w:hAnsi="Times New Roman" w:cs="Times New Roman"/>
          <w:sz w:val="22"/>
          <w:szCs w:val="22"/>
          <w:u w:val="single"/>
        </w:rPr>
        <w:t>Opis elementów architektoniczno-konstrukcyjnych pawilonu.</w:t>
      </w:r>
    </w:p>
    <w:p w14:paraId="6FAE6A3C" w14:textId="77777777" w:rsidR="00DE4C9A" w:rsidRPr="00D50AB1" w:rsidRDefault="00DE4C9A" w:rsidP="00DE4C9A">
      <w:pPr>
        <w:pStyle w:val="Teksttreci0"/>
        <w:shd w:val="clear" w:color="auto" w:fill="auto"/>
        <w:spacing w:after="0" w:line="210" w:lineRule="exact"/>
        <w:ind w:left="20" w:firstLine="0"/>
        <w:rPr>
          <w:rFonts w:ascii="Times New Roman" w:hAnsi="Times New Roman" w:cs="Times New Roman"/>
          <w:sz w:val="22"/>
          <w:szCs w:val="22"/>
          <w:u w:val="single"/>
        </w:rPr>
      </w:pPr>
    </w:p>
    <w:p w14:paraId="112E71EA" w14:textId="77777777" w:rsidR="00DE4C9A" w:rsidRPr="00D50AB1" w:rsidRDefault="00DE4C9A" w:rsidP="00DE4C9A">
      <w:pPr>
        <w:pStyle w:val="Teksttreci0"/>
        <w:numPr>
          <w:ilvl w:val="0"/>
          <w:numId w:val="7"/>
        </w:numPr>
        <w:shd w:val="clear" w:color="auto" w:fill="auto"/>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 xml:space="preserve">Fundament - ławy betonowe monolityczne o szerokości 25 cm, posadowione na głębokości l,20 m. </w:t>
      </w:r>
    </w:p>
    <w:p w14:paraId="3DD4EA0F" w14:textId="77777777" w:rsidR="00DE4C9A" w:rsidRPr="00D50AB1" w:rsidRDefault="00DE4C9A" w:rsidP="00DE4C9A">
      <w:pPr>
        <w:pStyle w:val="Teksttreci0"/>
        <w:numPr>
          <w:ilvl w:val="0"/>
          <w:numId w:val="7"/>
        </w:numPr>
        <w:shd w:val="clear" w:color="auto" w:fill="auto"/>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 xml:space="preserve">Ściany zewnętrzne konstrukcyjne wykonane na szkielecie stalowym z profili </w:t>
      </w:r>
      <w:proofErr w:type="spellStart"/>
      <w:r w:rsidRPr="00D50AB1">
        <w:rPr>
          <w:rFonts w:ascii="Times New Roman" w:hAnsi="Times New Roman" w:cs="Times New Roman"/>
          <w:sz w:val="22"/>
          <w:szCs w:val="22"/>
        </w:rPr>
        <w:t>zimnogiętych</w:t>
      </w:r>
      <w:proofErr w:type="spellEnd"/>
      <w:r w:rsidRPr="00D50AB1">
        <w:rPr>
          <w:rFonts w:ascii="Times New Roman" w:hAnsi="Times New Roman" w:cs="Times New Roman"/>
          <w:sz w:val="22"/>
          <w:szCs w:val="22"/>
        </w:rPr>
        <w:t xml:space="preserve"> </w:t>
      </w:r>
      <w:r w:rsidRPr="00D50AB1">
        <w:rPr>
          <w:rFonts w:ascii="Times New Roman" w:hAnsi="Times New Roman" w:cs="Times New Roman"/>
          <w:sz w:val="22"/>
          <w:szCs w:val="22"/>
        </w:rPr>
        <w:br/>
        <w:t>z wypełnieniem wykonanym z płyt PW PW8/B-U1.</w:t>
      </w:r>
    </w:p>
    <w:p w14:paraId="2C24294D" w14:textId="77777777" w:rsidR="00DE4C9A" w:rsidRPr="00D50AB1" w:rsidRDefault="00DE4C9A" w:rsidP="00DE4C9A">
      <w:pPr>
        <w:pStyle w:val="Teksttreci0"/>
        <w:numPr>
          <w:ilvl w:val="0"/>
          <w:numId w:val="7"/>
        </w:numPr>
        <w:shd w:val="clear" w:color="auto" w:fill="auto"/>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 xml:space="preserve">Ścianki działowe z płyt gipsowo-kartonowych ognioodpornych, na ruszcie metalowym. Stan techniczny ścianek działowych dobry. </w:t>
      </w:r>
    </w:p>
    <w:p w14:paraId="02513F60" w14:textId="77777777" w:rsidR="00DE4C9A" w:rsidRPr="00D50AB1" w:rsidRDefault="00DE4C9A" w:rsidP="00DE4C9A">
      <w:pPr>
        <w:pStyle w:val="Teksttreci0"/>
        <w:numPr>
          <w:ilvl w:val="0"/>
          <w:numId w:val="7"/>
        </w:numPr>
        <w:shd w:val="clear" w:color="auto" w:fill="auto"/>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 xml:space="preserve">Dach o konstrukcji drewnianej w postaci lekkich wiązarów dachowych. Wiązary oparte są na konstrukcji stalowej ścian. Kształt dachu jednospadowy. Wiązary w rozstawie co 60 cm. Na wiązarach pełne </w:t>
      </w:r>
      <w:r w:rsidRPr="00D50AB1">
        <w:rPr>
          <w:rFonts w:ascii="Times New Roman" w:hAnsi="Times New Roman" w:cs="Times New Roman"/>
          <w:sz w:val="22"/>
          <w:szCs w:val="22"/>
        </w:rPr>
        <w:lastRenderedPageBreak/>
        <w:t xml:space="preserve">deskowanie. Poszycie wiązarów od wewnątrz pomieszczenia wykończone płytami gipsowo – kartonowymi ognioodpornymi i boazerią z paneli PCV. Dach ocieplony wełną mineralną. Obróbki blacharskie oraz rynna i rura spustowa wykonana z blachy stalowej ocynkowanej. Od strony frontowej </w:t>
      </w:r>
      <w:r w:rsidRPr="00D50AB1">
        <w:rPr>
          <w:rFonts w:ascii="Times New Roman" w:hAnsi="Times New Roman" w:cs="Times New Roman"/>
          <w:sz w:val="22"/>
          <w:szCs w:val="22"/>
        </w:rPr>
        <w:br/>
        <w:t xml:space="preserve">i bocznej dach oblicowany jest pasem blachodachówki w kolorze niebieskim, zamocowany </w:t>
      </w:r>
      <w:r w:rsidRPr="00D50AB1">
        <w:rPr>
          <w:rFonts w:ascii="Times New Roman" w:hAnsi="Times New Roman" w:cs="Times New Roman"/>
          <w:sz w:val="22"/>
          <w:szCs w:val="22"/>
        </w:rPr>
        <w:br/>
        <w:t xml:space="preserve">na konstrukcji stalowej. Stan techniczny pokrycia dachowego dobry. </w:t>
      </w:r>
    </w:p>
    <w:p w14:paraId="01F8F589" w14:textId="77777777" w:rsidR="00DE4C9A" w:rsidRPr="00D50AB1" w:rsidRDefault="00DE4C9A" w:rsidP="00DE4C9A">
      <w:pPr>
        <w:pStyle w:val="Teksttreci0"/>
        <w:numPr>
          <w:ilvl w:val="0"/>
          <w:numId w:val="7"/>
        </w:numPr>
        <w:shd w:val="clear" w:color="auto" w:fill="auto"/>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 xml:space="preserve">Elewacja budynku w postaci okładziny z blachy stalowej o gr. 0,55 mm pokrytej powłoką cynkową oraz powleczona lakierem akrylowym. Elewacje stanowi faktura płyty PW 8. Elewacja budynku estetyczna. Stan techniczny elewacji dobry. </w:t>
      </w:r>
    </w:p>
    <w:p w14:paraId="46F029F7" w14:textId="77777777" w:rsidR="00DE4C9A" w:rsidRPr="00D50AB1" w:rsidRDefault="00DE4C9A" w:rsidP="00DE4C9A">
      <w:pPr>
        <w:pStyle w:val="Teksttreci0"/>
        <w:numPr>
          <w:ilvl w:val="0"/>
          <w:numId w:val="7"/>
        </w:numPr>
        <w:shd w:val="clear" w:color="auto" w:fill="auto"/>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 xml:space="preserve">Okładziny wewnętrzne – okładziny z boazerii z paneli PCV, okładzina z korka oraz z płytek glazurowanych w pomieszczeniu kuchni i w pomieszczeniu w-c. Okładzina z glazury do wysokości  </w:t>
      </w:r>
      <w:r w:rsidRPr="00D50AB1">
        <w:rPr>
          <w:rFonts w:ascii="Times New Roman" w:hAnsi="Times New Roman" w:cs="Times New Roman"/>
          <w:sz w:val="22"/>
          <w:szCs w:val="22"/>
        </w:rPr>
        <w:br/>
        <w:t xml:space="preserve">2,0 m. </w:t>
      </w:r>
    </w:p>
    <w:p w14:paraId="0686C51E" w14:textId="55DB9710" w:rsidR="00DE4C9A" w:rsidRPr="00D50AB1" w:rsidRDefault="00DE4C9A" w:rsidP="00B470D3">
      <w:pPr>
        <w:pStyle w:val="Teksttreci0"/>
        <w:numPr>
          <w:ilvl w:val="0"/>
          <w:numId w:val="7"/>
        </w:numPr>
        <w:shd w:val="clear" w:color="auto" w:fill="auto"/>
        <w:tabs>
          <w:tab w:val="left" w:pos="426"/>
        </w:tabs>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 xml:space="preserve">Stolarka okienna w budynku z tworzywa PCV. Okna ze szkłem antywłamaniowym. Dwa okna </w:t>
      </w:r>
      <w:r w:rsidRPr="00D50AB1">
        <w:rPr>
          <w:rFonts w:ascii="Times New Roman" w:hAnsi="Times New Roman" w:cs="Times New Roman"/>
          <w:sz w:val="22"/>
          <w:szCs w:val="22"/>
        </w:rPr>
        <w:br/>
        <w:t xml:space="preserve">nie są otwierane, jedno otwierane. </w:t>
      </w:r>
    </w:p>
    <w:p w14:paraId="7B44BA4E" w14:textId="77777777" w:rsidR="00DE4C9A" w:rsidRPr="00D50AB1" w:rsidRDefault="00DE4C9A" w:rsidP="00B470D3">
      <w:pPr>
        <w:pStyle w:val="Teksttreci0"/>
        <w:numPr>
          <w:ilvl w:val="0"/>
          <w:numId w:val="7"/>
        </w:numPr>
        <w:shd w:val="clear" w:color="auto" w:fill="auto"/>
        <w:tabs>
          <w:tab w:val="left" w:pos="426"/>
        </w:tabs>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 xml:space="preserve">Stolarka drzwiowa zewnętrzna z tworzywa PCV z szybą antywłamaniową oraz drewniana płycinowa. Drzwi wewnętrzne do pomieszczenia w-c drewniane. Stan techniczny stolarki okiennej i drzwiowej dobry. </w:t>
      </w:r>
    </w:p>
    <w:p w14:paraId="16AC3B33" w14:textId="77777777" w:rsidR="00DE4C9A" w:rsidRPr="00D50AB1" w:rsidRDefault="00DE4C9A" w:rsidP="00B470D3">
      <w:pPr>
        <w:pStyle w:val="Teksttreci0"/>
        <w:numPr>
          <w:ilvl w:val="0"/>
          <w:numId w:val="7"/>
        </w:numPr>
        <w:shd w:val="clear" w:color="auto" w:fill="auto"/>
        <w:tabs>
          <w:tab w:val="left" w:pos="426"/>
        </w:tabs>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Posadzka w pawilonie z terakoty, w dobrym stanie technicznym.</w:t>
      </w:r>
    </w:p>
    <w:p w14:paraId="6867C68D" w14:textId="77777777" w:rsidR="00DE4C9A" w:rsidRPr="00D50AB1" w:rsidRDefault="00DE4C9A" w:rsidP="00B470D3">
      <w:pPr>
        <w:pStyle w:val="Teksttreci0"/>
        <w:numPr>
          <w:ilvl w:val="0"/>
          <w:numId w:val="7"/>
        </w:numPr>
        <w:shd w:val="clear" w:color="auto" w:fill="auto"/>
        <w:tabs>
          <w:tab w:val="left" w:pos="426"/>
        </w:tabs>
        <w:spacing w:after="0" w:line="264" w:lineRule="exact"/>
        <w:ind w:left="426" w:right="20" w:hanging="426"/>
        <w:rPr>
          <w:rFonts w:ascii="Times New Roman" w:hAnsi="Times New Roman" w:cs="Times New Roman"/>
          <w:sz w:val="22"/>
          <w:szCs w:val="22"/>
        </w:rPr>
      </w:pPr>
      <w:r w:rsidRPr="00D50AB1">
        <w:rPr>
          <w:rFonts w:ascii="Times New Roman" w:hAnsi="Times New Roman" w:cs="Times New Roman"/>
          <w:sz w:val="22"/>
          <w:szCs w:val="22"/>
        </w:rPr>
        <w:t>Budynek wyposażony jest w następujące instalacje:</w:t>
      </w:r>
    </w:p>
    <w:p w14:paraId="703903CF" w14:textId="77777777" w:rsidR="00DE4C9A" w:rsidRPr="00D50AB1" w:rsidRDefault="00DE4C9A" w:rsidP="00B470D3">
      <w:pPr>
        <w:pStyle w:val="Teksttreci0"/>
        <w:numPr>
          <w:ilvl w:val="0"/>
          <w:numId w:val="9"/>
        </w:numPr>
        <w:shd w:val="clear" w:color="auto" w:fill="auto"/>
        <w:tabs>
          <w:tab w:val="left" w:pos="426"/>
        </w:tabs>
        <w:spacing w:after="0" w:line="264" w:lineRule="exact"/>
        <w:ind w:left="426" w:right="20" w:hanging="284"/>
        <w:rPr>
          <w:rFonts w:ascii="Times New Roman" w:hAnsi="Times New Roman" w:cs="Times New Roman"/>
          <w:sz w:val="22"/>
          <w:szCs w:val="22"/>
        </w:rPr>
      </w:pPr>
      <w:r w:rsidRPr="00D50AB1">
        <w:rPr>
          <w:rFonts w:ascii="Times New Roman" w:hAnsi="Times New Roman" w:cs="Times New Roman"/>
          <w:sz w:val="22"/>
          <w:szCs w:val="22"/>
        </w:rPr>
        <w:t>wodociągową - zasilaną z sieci miejskiej,</w:t>
      </w:r>
    </w:p>
    <w:p w14:paraId="56540E50" w14:textId="77777777" w:rsidR="00DE4C9A" w:rsidRPr="00D50AB1" w:rsidRDefault="00DE4C9A" w:rsidP="00B470D3">
      <w:pPr>
        <w:pStyle w:val="Teksttreci0"/>
        <w:numPr>
          <w:ilvl w:val="0"/>
          <w:numId w:val="9"/>
        </w:numPr>
        <w:shd w:val="clear" w:color="auto" w:fill="auto"/>
        <w:tabs>
          <w:tab w:val="left" w:pos="426"/>
        </w:tabs>
        <w:spacing w:after="0" w:line="264" w:lineRule="exact"/>
        <w:ind w:left="426" w:right="20" w:hanging="284"/>
        <w:rPr>
          <w:rFonts w:ascii="Times New Roman" w:hAnsi="Times New Roman" w:cs="Times New Roman"/>
          <w:sz w:val="22"/>
          <w:szCs w:val="22"/>
        </w:rPr>
      </w:pPr>
      <w:r w:rsidRPr="00D50AB1">
        <w:rPr>
          <w:rFonts w:ascii="Times New Roman" w:hAnsi="Times New Roman" w:cs="Times New Roman"/>
          <w:sz w:val="22"/>
          <w:szCs w:val="22"/>
        </w:rPr>
        <w:t>kanalizacyjną włączona do sieci kanalizacji sanitarnej miejskiej,</w:t>
      </w:r>
    </w:p>
    <w:p w14:paraId="71B6057A" w14:textId="77777777" w:rsidR="00DE4C9A" w:rsidRPr="00D50AB1" w:rsidRDefault="00DE4C9A" w:rsidP="00B470D3">
      <w:pPr>
        <w:pStyle w:val="Teksttreci0"/>
        <w:numPr>
          <w:ilvl w:val="0"/>
          <w:numId w:val="9"/>
        </w:numPr>
        <w:shd w:val="clear" w:color="auto" w:fill="auto"/>
        <w:tabs>
          <w:tab w:val="left" w:pos="426"/>
        </w:tabs>
        <w:spacing w:after="0" w:line="264" w:lineRule="exact"/>
        <w:ind w:left="426" w:right="20" w:hanging="284"/>
        <w:rPr>
          <w:rFonts w:ascii="Times New Roman" w:hAnsi="Times New Roman" w:cs="Times New Roman"/>
          <w:sz w:val="22"/>
          <w:szCs w:val="22"/>
        </w:rPr>
      </w:pPr>
      <w:r w:rsidRPr="00D50AB1">
        <w:rPr>
          <w:rFonts w:ascii="Times New Roman" w:hAnsi="Times New Roman" w:cs="Times New Roman"/>
          <w:sz w:val="22"/>
          <w:szCs w:val="22"/>
        </w:rPr>
        <w:t>elektryczna oświetleniowa i siłową,</w:t>
      </w:r>
    </w:p>
    <w:p w14:paraId="6EFD012B" w14:textId="77777777" w:rsidR="00DE4C9A" w:rsidRPr="00D50AB1" w:rsidRDefault="00DE4C9A" w:rsidP="00B470D3">
      <w:pPr>
        <w:pStyle w:val="Teksttreci0"/>
        <w:numPr>
          <w:ilvl w:val="0"/>
          <w:numId w:val="9"/>
        </w:numPr>
        <w:shd w:val="clear" w:color="auto" w:fill="auto"/>
        <w:tabs>
          <w:tab w:val="left" w:pos="426"/>
        </w:tabs>
        <w:spacing w:after="0" w:line="264" w:lineRule="exact"/>
        <w:ind w:left="426" w:right="20" w:hanging="284"/>
        <w:rPr>
          <w:rFonts w:ascii="Times New Roman" w:hAnsi="Times New Roman" w:cs="Times New Roman"/>
          <w:sz w:val="22"/>
          <w:szCs w:val="22"/>
        </w:rPr>
      </w:pPr>
      <w:r w:rsidRPr="00D50AB1">
        <w:rPr>
          <w:rFonts w:ascii="Times New Roman" w:hAnsi="Times New Roman" w:cs="Times New Roman"/>
          <w:sz w:val="22"/>
          <w:szCs w:val="22"/>
        </w:rPr>
        <w:t>wentylacji grawitacyjnej i mechanicznej,</w:t>
      </w:r>
    </w:p>
    <w:p w14:paraId="7B22C587" w14:textId="77777777" w:rsidR="00DE4C9A" w:rsidRPr="00D50AB1" w:rsidRDefault="00DE4C9A" w:rsidP="00B470D3">
      <w:pPr>
        <w:pStyle w:val="Teksttreci0"/>
        <w:numPr>
          <w:ilvl w:val="0"/>
          <w:numId w:val="9"/>
        </w:numPr>
        <w:shd w:val="clear" w:color="auto" w:fill="auto"/>
        <w:tabs>
          <w:tab w:val="left" w:pos="426"/>
        </w:tabs>
        <w:spacing w:after="0" w:line="264" w:lineRule="exact"/>
        <w:ind w:left="426" w:right="20" w:hanging="284"/>
        <w:rPr>
          <w:rFonts w:ascii="Times New Roman" w:hAnsi="Times New Roman" w:cs="Times New Roman"/>
          <w:sz w:val="22"/>
          <w:szCs w:val="22"/>
        </w:rPr>
      </w:pPr>
      <w:r w:rsidRPr="00D50AB1">
        <w:rPr>
          <w:rFonts w:ascii="Times New Roman" w:hAnsi="Times New Roman" w:cs="Times New Roman"/>
          <w:sz w:val="22"/>
          <w:szCs w:val="22"/>
        </w:rPr>
        <w:t xml:space="preserve">alarmową. </w:t>
      </w:r>
    </w:p>
    <w:p w14:paraId="0000D671" w14:textId="77777777" w:rsidR="00DE4C9A" w:rsidRPr="00D50AB1" w:rsidRDefault="00DE4C9A" w:rsidP="00B470D3">
      <w:pPr>
        <w:pStyle w:val="Teksttreci0"/>
        <w:shd w:val="clear" w:color="auto" w:fill="auto"/>
        <w:spacing w:after="0" w:line="210" w:lineRule="exact"/>
        <w:ind w:firstLine="0"/>
        <w:rPr>
          <w:rFonts w:ascii="Times New Roman" w:hAnsi="Times New Roman" w:cs="Times New Roman"/>
          <w:sz w:val="22"/>
          <w:szCs w:val="22"/>
        </w:rPr>
      </w:pPr>
      <w:r w:rsidRPr="00D50AB1">
        <w:rPr>
          <w:rFonts w:ascii="Times New Roman" w:hAnsi="Times New Roman" w:cs="Times New Roman"/>
          <w:sz w:val="22"/>
          <w:szCs w:val="22"/>
        </w:rPr>
        <w:t xml:space="preserve">Budynek w dobrym stanie technicznym, standard prac wykończeniowych wysoki. </w:t>
      </w:r>
    </w:p>
    <w:bookmarkEnd w:id="0"/>
    <w:p w14:paraId="3B2F4D0C" w14:textId="77777777" w:rsidR="00DE4C9A" w:rsidRPr="00D50AB1" w:rsidRDefault="00DE4C9A" w:rsidP="00DE4C9A">
      <w:pPr>
        <w:spacing w:before="60" w:after="60"/>
        <w:jc w:val="both"/>
        <w:rPr>
          <w:sz w:val="22"/>
          <w:szCs w:val="22"/>
        </w:rPr>
      </w:pPr>
    </w:p>
    <w:p w14:paraId="20AB8E58" w14:textId="77777777" w:rsidR="00DE4C9A" w:rsidRPr="00D50AB1" w:rsidRDefault="00DE4C9A" w:rsidP="00DE4C9A">
      <w:pPr>
        <w:pStyle w:val="Nagwek2"/>
        <w:spacing w:before="60" w:after="60"/>
        <w:jc w:val="both"/>
        <w:rPr>
          <w:b/>
          <w:sz w:val="22"/>
          <w:szCs w:val="22"/>
          <w:u w:val="none"/>
        </w:rPr>
      </w:pPr>
      <w:r w:rsidRPr="00D50AB1">
        <w:rPr>
          <w:b/>
          <w:sz w:val="22"/>
          <w:szCs w:val="22"/>
          <w:u w:val="none"/>
        </w:rPr>
        <w:t xml:space="preserve">Dla nieruchomości wykazanej do sprzedaży przez VI Wydział Ksiąg Wieczystych Sądu Rejonowego Olsztynie prowadzona jest przez księga wieczysta KW Nr OL1O/00182872/5. </w:t>
      </w:r>
    </w:p>
    <w:p w14:paraId="70808415" w14:textId="77777777" w:rsidR="00DE4C9A" w:rsidRPr="00D50AB1" w:rsidRDefault="00DE4C9A" w:rsidP="00DE4C9A">
      <w:pPr>
        <w:spacing w:before="60" w:after="60"/>
        <w:rPr>
          <w:b/>
          <w:sz w:val="22"/>
          <w:szCs w:val="22"/>
        </w:rPr>
      </w:pPr>
      <w:r w:rsidRPr="00D50AB1">
        <w:rPr>
          <w:b/>
          <w:sz w:val="22"/>
          <w:szCs w:val="22"/>
        </w:rPr>
        <w:t xml:space="preserve">Dział III zawiera wpis: </w:t>
      </w:r>
    </w:p>
    <w:p w14:paraId="0D5809BA" w14:textId="77777777" w:rsidR="00DE4C9A" w:rsidRPr="00D50AB1" w:rsidRDefault="00DE4C9A" w:rsidP="00DE4C9A">
      <w:pPr>
        <w:pStyle w:val="Nagwek2"/>
        <w:numPr>
          <w:ilvl w:val="0"/>
          <w:numId w:val="10"/>
        </w:numPr>
        <w:spacing w:before="60" w:after="60"/>
        <w:ind w:left="426" w:hanging="437"/>
        <w:jc w:val="both"/>
        <w:rPr>
          <w:sz w:val="22"/>
          <w:szCs w:val="22"/>
          <w:u w:val="none"/>
        </w:rPr>
      </w:pPr>
      <w:r w:rsidRPr="00D50AB1">
        <w:rPr>
          <w:sz w:val="22"/>
          <w:szCs w:val="22"/>
          <w:u w:val="none"/>
        </w:rPr>
        <w:t>„Rodzaj wpisu: Ograniczone prawo rzeczowe związane z inną nieruchomością.</w:t>
      </w:r>
    </w:p>
    <w:p w14:paraId="0579CDDC" w14:textId="77777777" w:rsidR="00DE4C9A" w:rsidRPr="00D50AB1" w:rsidRDefault="00DE4C9A" w:rsidP="00DE4C9A">
      <w:pPr>
        <w:spacing w:before="60" w:after="60"/>
        <w:ind w:left="426"/>
        <w:jc w:val="both"/>
        <w:rPr>
          <w:sz w:val="22"/>
          <w:szCs w:val="22"/>
        </w:rPr>
      </w:pPr>
      <w:r w:rsidRPr="00D50AB1">
        <w:rPr>
          <w:sz w:val="22"/>
          <w:szCs w:val="22"/>
        </w:rPr>
        <w:t xml:space="preserve">Treść wpisu: ustanowiona nieodpłatnie służebność gruntowa, polegająca na prawie przejścia i przejazdu przez działkę gruntu nr 67/11, objętą niniejszą  księgą wieczystą na rzecz każdoczesnego właściciela działki numer 67/10, objętej księgą wieczysta numer OL1O/00155007/3. </w:t>
      </w:r>
    </w:p>
    <w:p w14:paraId="2CDB279F" w14:textId="77777777" w:rsidR="00DE4C9A" w:rsidRPr="00D50AB1" w:rsidRDefault="00DE4C9A" w:rsidP="00DE4C9A">
      <w:pPr>
        <w:spacing w:before="60" w:after="60"/>
        <w:ind w:left="426"/>
        <w:jc w:val="both"/>
        <w:rPr>
          <w:sz w:val="22"/>
          <w:szCs w:val="22"/>
        </w:rPr>
      </w:pPr>
      <w:r w:rsidRPr="00D50AB1">
        <w:rPr>
          <w:sz w:val="22"/>
          <w:szCs w:val="22"/>
        </w:rPr>
        <w:t>Przedmiot wykonania: działka nr 67/11.”</w:t>
      </w:r>
    </w:p>
    <w:p w14:paraId="6E8BC92A" w14:textId="77777777" w:rsidR="00DE4C9A" w:rsidRPr="00D50AB1" w:rsidRDefault="00DE4C9A" w:rsidP="00DE4C9A">
      <w:pPr>
        <w:pStyle w:val="Nagwek2"/>
        <w:numPr>
          <w:ilvl w:val="0"/>
          <w:numId w:val="10"/>
        </w:numPr>
        <w:spacing w:before="60" w:after="60"/>
        <w:ind w:left="426" w:hanging="437"/>
        <w:jc w:val="both"/>
        <w:rPr>
          <w:sz w:val="22"/>
          <w:szCs w:val="22"/>
          <w:u w:val="none"/>
        </w:rPr>
      </w:pPr>
      <w:r w:rsidRPr="00D50AB1">
        <w:rPr>
          <w:sz w:val="22"/>
          <w:szCs w:val="22"/>
          <w:u w:val="none"/>
        </w:rPr>
        <w:t>Rodzaj wpisu: Ograniczone prawo rzeczowe związane z inną nieruchomością.</w:t>
      </w:r>
    </w:p>
    <w:p w14:paraId="03B13843" w14:textId="77777777" w:rsidR="00DE4C9A" w:rsidRPr="00D50AB1" w:rsidRDefault="00DE4C9A" w:rsidP="00DE4C9A">
      <w:pPr>
        <w:spacing w:before="60" w:after="60"/>
        <w:ind w:left="426"/>
        <w:jc w:val="both"/>
        <w:rPr>
          <w:sz w:val="22"/>
          <w:szCs w:val="22"/>
        </w:rPr>
      </w:pPr>
      <w:r w:rsidRPr="00D50AB1">
        <w:rPr>
          <w:sz w:val="22"/>
          <w:szCs w:val="22"/>
        </w:rPr>
        <w:t>Treść wpisu: służebność gruntowa polegająca na prawie przejścia i przejazdu przez działkę nr 57 objętą księgą wieczystą na rzecz każdoczesnego użytkownika wieczystego działki nr 66/2 objętej księgą wieczystą KW Nr OL1O/00104396/4.</w:t>
      </w:r>
    </w:p>
    <w:p w14:paraId="40C81A50" w14:textId="77777777" w:rsidR="00DE4C9A" w:rsidRPr="00D50AB1" w:rsidRDefault="00DE4C9A" w:rsidP="00DE4C9A">
      <w:pPr>
        <w:spacing w:before="60" w:after="60"/>
        <w:ind w:left="426"/>
        <w:jc w:val="both"/>
        <w:rPr>
          <w:sz w:val="22"/>
          <w:szCs w:val="22"/>
        </w:rPr>
      </w:pPr>
      <w:r w:rsidRPr="00D50AB1">
        <w:rPr>
          <w:sz w:val="22"/>
          <w:szCs w:val="22"/>
        </w:rPr>
        <w:t>Przedmiot wykonywania: działka nr 57.”</w:t>
      </w:r>
    </w:p>
    <w:p w14:paraId="57A63CD6" w14:textId="77777777" w:rsidR="00DE4C9A" w:rsidRPr="00D50AB1" w:rsidRDefault="00DE4C9A" w:rsidP="00DE4C9A">
      <w:pPr>
        <w:pStyle w:val="Nagwek2"/>
        <w:numPr>
          <w:ilvl w:val="0"/>
          <w:numId w:val="10"/>
        </w:numPr>
        <w:spacing w:before="60" w:after="60"/>
        <w:ind w:left="426" w:hanging="437"/>
        <w:jc w:val="both"/>
        <w:rPr>
          <w:sz w:val="22"/>
          <w:szCs w:val="22"/>
          <w:u w:val="none"/>
        </w:rPr>
      </w:pPr>
      <w:r w:rsidRPr="00D50AB1">
        <w:rPr>
          <w:sz w:val="22"/>
          <w:szCs w:val="22"/>
          <w:u w:val="none"/>
        </w:rPr>
        <w:t>„Rodzaj wpisu: Ograniczone prawo rzeczowe związane z inną nieruchomością.</w:t>
      </w:r>
    </w:p>
    <w:p w14:paraId="1F78CC6A" w14:textId="77777777" w:rsidR="00DE4C9A" w:rsidRPr="00D50AB1" w:rsidRDefault="00DE4C9A" w:rsidP="00DE4C9A">
      <w:pPr>
        <w:spacing w:before="60" w:after="60"/>
        <w:ind w:left="426"/>
        <w:jc w:val="both"/>
        <w:rPr>
          <w:sz w:val="22"/>
          <w:szCs w:val="22"/>
        </w:rPr>
      </w:pPr>
      <w:r w:rsidRPr="00D50AB1">
        <w:rPr>
          <w:sz w:val="22"/>
          <w:szCs w:val="22"/>
        </w:rPr>
        <w:t xml:space="preserve">Treść wpisu: służebność gruntowa polegająca na nieodpłatnym prawie przejścia i przejazdu przez działkę nr 57 objętą niniejszą księgą wieczystą. </w:t>
      </w:r>
    </w:p>
    <w:p w14:paraId="1FFDBE6B" w14:textId="6F036783" w:rsidR="00DE4C9A" w:rsidRPr="00D50AB1" w:rsidRDefault="00DE4C9A" w:rsidP="00241053">
      <w:pPr>
        <w:spacing w:before="60" w:after="60"/>
        <w:ind w:left="426"/>
        <w:jc w:val="both"/>
        <w:rPr>
          <w:sz w:val="22"/>
          <w:szCs w:val="22"/>
        </w:rPr>
      </w:pPr>
      <w:r w:rsidRPr="00D50AB1">
        <w:rPr>
          <w:sz w:val="22"/>
          <w:szCs w:val="22"/>
        </w:rPr>
        <w:t>Przedmiot wykonywania: działka nr 57.”</w:t>
      </w:r>
    </w:p>
    <w:p w14:paraId="70A6F796" w14:textId="77777777" w:rsidR="00241053" w:rsidRPr="00D50AB1" w:rsidRDefault="00241053" w:rsidP="00241053">
      <w:pPr>
        <w:spacing w:before="60" w:after="60"/>
        <w:ind w:left="426"/>
        <w:jc w:val="both"/>
        <w:rPr>
          <w:sz w:val="22"/>
          <w:szCs w:val="22"/>
        </w:rPr>
      </w:pPr>
    </w:p>
    <w:p w14:paraId="75664A0D" w14:textId="4972427D" w:rsidR="00241053" w:rsidRPr="00D50AB1" w:rsidRDefault="00241053" w:rsidP="00241053">
      <w:pPr>
        <w:pStyle w:val="Nagwek2"/>
        <w:spacing w:before="60" w:after="60"/>
        <w:jc w:val="both"/>
        <w:rPr>
          <w:b/>
          <w:sz w:val="22"/>
          <w:szCs w:val="22"/>
          <w:u w:val="none"/>
        </w:rPr>
      </w:pPr>
      <w:r w:rsidRPr="00D50AB1">
        <w:rPr>
          <w:sz w:val="22"/>
          <w:szCs w:val="22"/>
          <w:u w:val="none"/>
        </w:rPr>
        <w:t xml:space="preserve">Nieruchomość nie jest obciążona hipotekami oraz nie toczy się w stosunku do niej żadne postępowanie. </w:t>
      </w:r>
      <w:r w:rsidRPr="00D50AB1">
        <w:rPr>
          <w:b/>
          <w:sz w:val="22"/>
          <w:szCs w:val="22"/>
          <w:u w:val="none"/>
        </w:rPr>
        <w:t xml:space="preserve">Obciążona jest umową dzierżawy Nr GN.6845.4.17.2015 zawartą w dniu 10 grudnia 2015 r.  na czas nieoznaczony. </w:t>
      </w:r>
    </w:p>
    <w:p w14:paraId="74F2F256" w14:textId="21B41F29" w:rsidR="00241053" w:rsidRPr="00D50AB1" w:rsidRDefault="00241053">
      <w:pPr>
        <w:spacing w:after="200" w:line="276" w:lineRule="auto"/>
        <w:rPr>
          <w:b/>
          <w:sz w:val="22"/>
          <w:szCs w:val="22"/>
        </w:rPr>
      </w:pPr>
      <w:r w:rsidRPr="00D50AB1">
        <w:rPr>
          <w:b/>
          <w:sz w:val="22"/>
          <w:szCs w:val="22"/>
        </w:rPr>
        <w:br w:type="page"/>
      </w:r>
    </w:p>
    <w:p w14:paraId="161C3992" w14:textId="77777777" w:rsidR="00CD4F51" w:rsidRPr="00CD4F51" w:rsidRDefault="00CD4F51" w:rsidP="00CD4F51">
      <w:pPr>
        <w:jc w:val="both"/>
        <w:rPr>
          <w:b/>
          <w:sz w:val="21"/>
          <w:szCs w:val="21"/>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53"/>
        <w:gridCol w:w="2754"/>
        <w:gridCol w:w="1701"/>
        <w:gridCol w:w="2076"/>
      </w:tblGrid>
      <w:tr w:rsidR="00B95936" w:rsidRPr="007219E6" w14:paraId="59B21E98" w14:textId="77777777" w:rsidTr="00F24068">
        <w:trPr>
          <w:cantSplit/>
          <w:jc w:val="center"/>
        </w:trPr>
        <w:tc>
          <w:tcPr>
            <w:tcW w:w="532" w:type="dxa"/>
            <w:vAlign w:val="center"/>
          </w:tcPr>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653"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754" w:type="dxa"/>
            <w:vAlign w:val="center"/>
          </w:tcPr>
          <w:p w14:paraId="0D11AB86" w14:textId="14C17D06" w:rsidR="00C02BC6" w:rsidRPr="007219E6" w:rsidRDefault="00B95936" w:rsidP="00241053">
            <w:pPr>
              <w:pStyle w:val="Tekstpodstawowy"/>
              <w:jc w:val="center"/>
              <w:rPr>
                <w:b/>
                <w:sz w:val="18"/>
                <w:szCs w:val="18"/>
              </w:rPr>
            </w:pPr>
            <w:r w:rsidRPr="007219E6">
              <w:rPr>
                <w:b/>
                <w:sz w:val="18"/>
                <w:szCs w:val="18"/>
              </w:rPr>
              <w:t>Cena wywoławcza</w:t>
            </w:r>
            <w:r w:rsidR="00C02BC6">
              <w:rPr>
                <w:b/>
                <w:sz w:val="18"/>
                <w:szCs w:val="18"/>
              </w:rPr>
              <w:br/>
              <w:t xml:space="preserve">w złotych </w:t>
            </w: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14:paraId="438D00E6" w14:textId="77777777" w:rsidTr="00F24068">
        <w:trPr>
          <w:cantSplit/>
          <w:jc w:val="center"/>
        </w:trPr>
        <w:tc>
          <w:tcPr>
            <w:tcW w:w="532" w:type="dxa"/>
            <w:vAlign w:val="center"/>
          </w:tcPr>
          <w:p w14:paraId="214C8569" w14:textId="77777777" w:rsidR="00F43612" w:rsidRPr="007219E6" w:rsidRDefault="00F43612" w:rsidP="00ED3280">
            <w:pPr>
              <w:pStyle w:val="Tekstpodstawowy"/>
              <w:jc w:val="center"/>
              <w:rPr>
                <w:b/>
                <w:sz w:val="20"/>
                <w:szCs w:val="20"/>
              </w:rPr>
            </w:pPr>
            <w:r w:rsidRPr="007219E6">
              <w:rPr>
                <w:b/>
                <w:sz w:val="20"/>
                <w:szCs w:val="20"/>
              </w:rPr>
              <w:t>1.</w:t>
            </w:r>
          </w:p>
        </w:tc>
        <w:tc>
          <w:tcPr>
            <w:tcW w:w="2653" w:type="dxa"/>
            <w:vAlign w:val="center"/>
          </w:tcPr>
          <w:p w14:paraId="69FD8D60" w14:textId="77777777" w:rsidR="00241053" w:rsidRPr="00241053" w:rsidRDefault="00241053" w:rsidP="00241053">
            <w:pPr>
              <w:rPr>
                <w:b/>
                <w:bCs/>
                <w:sz w:val="20"/>
                <w:szCs w:val="20"/>
              </w:rPr>
            </w:pPr>
            <w:r w:rsidRPr="00241053">
              <w:rPr>
                <w:b/>
                <w:bCs/>
                <w:sz w:val="20"/>
                <w:szCs w:val="20"/>
              </w:rPr>
              <w:t>Dobre Miasto</w:t>
            </w:r>
          </w:p>
          <w:p w14:paraId="3F259C74" w14:textId="77777777" w:rsidR="00241053" w:rsidRPr="00241053" w:rsidRDefault="00241053" w:rsidP="00241053">
            <w:pPr>
              <w:rPr>
                <w:b/>
                <w:bCs/>
                <w:sz w:val="20"/>
                <w:szCs w:val="20"/>
              </w:rPr>
            </w:pPr>
            <w:r w:rsidRPr="00241053">
              <w:rPr>
                <w:b/>
                <w:bCs/>
                <w:sz w:val="20"/>
                <w:szCs w:val="20"/>
              </w:rPr>
              <w:t xml:space="preserve">ul. Zwycięstwa 12a </w:t>
            </w:r>
          </w:p>
          <w:p w14:paraId="20EFDC4B" w14:textId="77777777" w:rsidR="00241053" w:rsidRPr="00A64123" w:rsidRDefault="00241053" w:rsidP="00241053">
            <w:pPr>
              <w:rPr>
                <w:sz w:val="20"/>
                <w:szCs w:val="20"/>
              </w:rPr>
            </w:pPr>
            <w:r w:rsidRPr="00E149B1">
              <w:rPr>
                <w:sz w:val="20"/>
                <w:szCs w:val="20"/>
              </w:rPr>
              <w:t xml:space="preserve">obręb nr </w:t>
            </w:r>
            <w:r>
              <w:rPr>
                <w:sz w:val="20"/>
                <w:szCs w:val="20"/>
              </w:rPr>
              <w:t>0001</w:t>
            </w:r>
          </w:p>
          <w:p w14:paraId="2CE2EE08" w14:textId="77777777" w:rsidR="00241053" w:rsidRPr="00241053" w:rsidRDefault="00241053" w:rsidP="00241053">
            <w:pPr>
              <w:rPr>
                <w:b/>
                <w:bCs/>
                <w:sz w:val="20"/>
                <w:szCs w:val="20"/>
              </w:rPr>
            </w:pPr>
            <w:r w:rsidRPr="00241053">
              <w:rPr>
                <w:b/>
                <w:bCs/>
                <w:sz w:val="20"/>
                <w:szCs w:val="20"/>
              </w:rPr>
              <w:t>dz. nr 53/20</w:t>
            </w:r>
          </w:p>
          <w:p w14:paraId="18D27902" w14:textId="77777777" w:rsidR="00241053" w:rsidRDefault="00241053" w:rsidP="00241053">
            <w:pPr>
              <w:rPr>
                <w:sz w:val="20"/>
                <w:szCs w:val="20"/>
              </w:rPr>
            </w:pPr>
            <w:r>
              <w:rPr>
                <w:sz w:val="20"/>
                <w:szCs w:val="20"/>
              </w:rPr>
              <w:t>pow. 0,0044 ha</w:t>
            </w:r>
          </w:p>
          <w:p w14:paraId="5D78FBDF" w14:textId="77777777" w:rsidR="00241053" w:rsidRPr="00241053" w:rsidRDefault="00241053" w:rsidP="00241053">
            <w:pPr>
              <w:rPr>
                <w:b/>
                <w:bCs/>
                <w:sz w:val="20"/>
                <w:szCs w:val="20"/>
              </w:rPr>
            </w:pPr>
            <w:r w:rsidRPr="00241053">
              <w:rPr>
                <w:b/>
                <w:bCs/>
                <w:sz w:val="20"/>
                <w:szCs w:val="20"/>
              </w:rPr>
              <w:t>dz. nr 57/3</w:t>
            </w:r>
          </w:p>
          <w:p w14:paraId="0563720E" w14:textId="77777777" w:rsidR="00241053" w:rsidRPr="00A64123" w:rsidRDefault="00241053" w:rsidP="00241053">
            <w:pPr>
              <w:rPr>
                <w:sz w:val="20"/>
                <w:szCs w:val="20"/>
              </w:rPr>
            </w:pPr>
            <w:r>
              <w:rPr>
                <w:sz w:val="20"/>
                <w:szCs w:val="20"/>
              </w:rPr>
              <w:t>pow. 0,0061 ha</w:t>
            </w:r>
          </w:p>
          <w:p w14:paraId="531B46F8" w14:textId="77777777" w:rsidR="00241053" w:rsidRPr="00A64123" w:rsidRDefault="00241053" w:rsidP="00241053">
            <w:pPr>
              <w:rPr>
                <w:sz w:val="20"/>
                <w:szCs w:val="20"/>
                <w:vertAlign w:val="superscript"/>
              </w:rPr>
            </w:pPr>
            <w:r>
              <w:rPr>
                <w:sz w:val="20"/>
                <w:szCs w:val="20"/>
              </w:rPr>
              <w:t xml:space="preserve">o łącznej </w:t>
            </w:r>
            <w:r w:rsidRPr="00A64123">
              <w:rPr>
                <w:sz w:val="20"/>
                <w:szCs w:val="20"/>
              </w:rPr>
              <w:t>pow. 0,0</w:t>
            </w:r>
            <w:r>
              <w:rPr>
                <w:sz w:val="20"/>
                <w:szCs w:val="20"/>
              </w:rPr>
              <w:t>105</w:t>
            </w:r>
            <w:r w:rsidRPr="00A64123">
              <w:rPr>
                <w:sz w:val="20"/>
                <w:szCs w:val="20"/>
              </w:rPr>
              <w:t xml:space="preserve"> </w:t>
            </w:r>
            <w:r>
              <w:rPr>
                <w:sz w:val="20"/>
                <w:szCs w:val="20"/>
              </w:rPr>
              <w:t>ha</w:t>
            </w:r>
          </w:p>
          <w:p w14:paraId="587E87A9" w14:textId="77777777" w:rsidR="00241053" w:rsidRPr="00E67090" w:rsidRDefault="00241053" w:rsidP="00241053">
            <w:pPr>
              <w:rPr>
                <w:sz w:val="20"/>
                <w:szCs w:val="20"/>
              </w:rPr>
            </w:pPr>
            <w:r w:rsidRPr="00A64123">
              <w:rPr>
                <w:sz w:val="20"/>
                <w:szCs w:val="20"/>
              </w:rPr>
              <w:t xml:space="preserve">(w tym Bi </w:t>
            </w:r>
            <w:r>
              <w:rPr>
                <w:sz w:val="20"/>
                <w:szCs w:val="20"/>
              </w:rPr>
              <w:t xml:space="preserve">- </w:t>
            </w:r>
            <w:r w:rsidRPr="00A64123">
              <w:rPr>
                <w:sz w:val="20"/>
                <w:szCs w:val="20"/>
              </w:rPr>
              <w:t>0,</w:t>
            </w:r>
            <w:r>
              <w:rPr>
                <w:sz w:val="20"/>
                <w:szCs w:val="20"/>
              </w:rPr>
              <w:t>0105 h</w:t>
            </w:r>
            <w:r w:rsidRPr="00A64123">
              <w:rPr>
                <w:sz w:val="20"/>
                <w:szCs w:val="20"/>
              </w:rPr>
              <w:t>a)</w:t>
            </w:r>
            <w:r w:rsidRPr="00E67090">
              <w:rPr>
                <w:i/>
                <w:sz w:val="20"/>
                <w:szCs w:val="20"/>
                <w:vertAlign w:val="superscript"/>
              </w:rPr>
              <w:br/>
            </w:r>
            <w:r w:rsidRPr="00E67090">
              <w:rPr>
                <w:sz w:val="20"/>
                <w:szCs w:val="20"/>
              </w:rPr>
              <w:t>KW Nr OL1O/00</w:t>
            </w:r>
            <w:r>
              <w:rPr>
                <w:sz w:val="20"/>
                <w:szCs w:val="20"/>
              </w:rPr>
              <w:t>182872/5</w:t>
            </w:r>
          </w:p>
          <w:p w14:paraId="250AFC51" w14:textId="092749FF" w:rsidR="00F43612" w:rsidRPr="00CE6E97" w:rsidRDefault="00241053" w:rsidP="00241053">
            <w:pPr>
              <w:rPr>
                <w:sz w:val="20"/>
                <w:szCs w:val="20"/>
              </w:rPr>
            </w:pPr>
            <w:r>
              <w:rPr>
                <w:sz w:val="20"/>
                <w:szCs w:val="20"/>
              </w:rPr>
              <w:t>Dział I-</w:t>
            </w:r>
            <w:proofErr w:type="spellStart"/>
            <w:r>
              <w:rPr>
                <w:sz w:val="20"/>
                <w:szCs w:val="20"/>
              </w:rPr>
              <w:t>Sp</w:t>
            </w:r>
            <w:proofErr w:type="spellEnd"/>
            <w:r>
              <w:rPr>
                <w:sz w:val="20"/>
                <w:szCs w:val="20"/>
              </w:rPr>
              <w:t xml:space="preserve"> i </w:t>
            </w:r>
            <w:r w:rsidRPr="00E67090">
              <w:rPr>
                <w:sz w:val="20"/>
                <w:szCs w:val="20"/>
              </w:rPr>
              <w:t>IV księgi wieczystej wolny od wpisów</w:t>
            </w:r>
            <w:r>
              <w:rPr>
                <w:sz w:val="20"/>
                <w:szCs w:val="20"/>
              </w:rPr>
              <w:t>.</w:t>
            </w:r>
          </w:p>
        </w:tc>
        <w:tc>
          <w:tcPr>
            <w:tcW w:w="2754" w:type="dxa"/>
            <w:vAlign w:val="center"/>
          </w:tcPr>
          <w:p w14:paraId="7C948AE3" w14:textId="77777777" w:rsidR="00241053" w:rsidRDefault="00241053" w:rsidP="00241053">
            <w:pPr>
              <w:jc w:val="center"/>
              <w:rPr>
                <w:b/>
                <w:sz w:val="18"/>
                <w:szCs w:val="18"/>
              </w:rPr>
            </w:pPr>
          </w:p>
          <w:p w14:paraId="69A12FA8" w14:textId="579B18BB" w:rsidR="00241053" w:rsidRPr="00FB1182" w:rsidRDefault="00241053" w:rsidP="00241053">
            <w:pPr>
              <w:jc w:val="center"/>
              <w:rPr>
                <w:sz w:val="18"/>
                <w:szCs w:val="18"/>
              </w:rPr>
            </w:pPr>
            <w:r>
              <w:rPr>
                <w:b/>
                <w:sz w:val="18"/>
                <w:szCs w:val="18"/>
              </w:rPr>
              <w:t>117.490,00</w:t>
            </w:r>
            <w:r w:rsidRPr="00FB1182">
              <w:rPr>
                <w:b/>
                <w:sz w:val="18"/>
                <w:szCs w:val="18"/>
              </w:rPr>
              <w:t xml:space="preserve"> zł </w:t>
            </w:r>
          </w:p>
          <w:p w14:paraId="67AE3059" w14:textId="19891AF0" w:rsidR="00241053" w:rsidRPr="00F24068" w:rsidRDefault="00241053" w:rsidP="00241053">
            <w:pPr>
              <w:jc w:val="center"/>
              <w:rPr>
                <w:sz w:val="14"/>
                <w:szCs w:val="14"/>
              </w:rPr>
            </w:pPr>
            <w:r w:rsidRPr="00FB1182">
              <w:rPr>
                <w:sz w:val="18"/>
                <w:szCs w:val="18"/>
              </w:rPr>
              <w:t>(</w:t>
            </w:r>
            <w:r w:rsidRPr="00F24068">
              <w:rPr>
                <w:sz w:val="14"/>
                <w:szCs w:val="14"/>
              </w:rPr>
              <w:t>słownie: sto siedemnaście tysięcy czterysta dziewięćdziesiąt  złotych 00/100)</w:t>
            </w:r>
          </w:p>
          <w:p w14:paraId="3609B062" w14:textId="77777777" w:rsidR="004F5DE9" w:rsidRDefault="004F5DE9" w:rsidP="004F5DE9">
            <w:pPr>
              <w:rPr>
                <w:b/>
                <w:sz w:val="18"/>
                <w:szCs w:val="18"/>
                <w:u w:val="single"/>
              </w:rPr>
            </w:pPr>
          </w:p>
          <w:p w14:paraId="01CCCE23" w14:textId="68A250FC" w:rsidR="004F5DE9" w:rsidRPr="004F5DE9" w:rsidRDefault="004F5DE9" w:rsidP="004F5DE9">
            <w:pPr>
              <w:rPr>
                <w:b/>
                <w:sz w:val="18"/>
                <w:szCs w:val="18"/>
                <w:u w:val="single"/>
              </w:rPr>
            </w:pPr>
            <w:r w:rsidRPr="004F5DE9">
              <w:rPr>
                <w:b/>
                <w:sz w:val="18"/>
                <w:szCs w:val="18"/>
                <w:u w:val="single"/>
              </w:rPr>
              <w:t>W tym:</w:t>
            </w:r>
          </w:p>
          <w:p w14:paraId="290CD29B" w14:textId="51FF5848" w:rsidR="004F5DE9" w:rsidRDefault="004F5DE9" w:rsidP="004F5DE9">
            <w:pPr>
              <w:rPr>
                <w:sz w:val="18"/>
                <w:szCs w:val="18"/>
              </w:rPr>
            </w:pPr>
            <w:r w:rsidRPr="004F5DE9">
              <w:rPr>
                <w:b/>
                <w:sz w:val="18"/>
                <w:szCs w:val="18"/>
              </w:rPr>
              <w:t>Cena gruntu: 24.400,00  zł</w:t>
            </w:r>
            <w:r w:rsidRPr="004F5DE9">
              <w:rPr>
                <w:sz w:val="18"/>
                <w:szCs w:val="18"/>
              </w:rPr>
              <w:t xml:space="preserve"> (słownie: dwadzieścia cztery tysiące czterysta złotych  00/100)</w:t>
            </w:r>
            <w:r>
              <w:rPr>
                <w:sz w:val="18"/>
                <w:szCs w:val="18"/>
              </w:rPr>
              <w:t>.</w:t>
            </w:r>
          </w:p>
          <w:p w14:paraId="4BEAA1EA" w14:textId="77777777" w:rsidR="004F5DE9" w:rsidRPr="004F5DE9" w:rsidRDefault="004F5DE9" w:rsidP="004F5DE9">
            <w:pPr>
              <w:rPr>
                <w:b/>
                <w:sz w:val="6"/>
                <w:szCs w:val="6"/>
              </w:rPr>
            </w:pPr>
          </w:p>
          <w:p w14:paraId="5CCC99BD" w14:textId="6F4D523A" w:rsidR="00F43612" w:rsidRPr="00157097" w:rsidRDefault="004F5DE9" w:rsidP="004F5DE9">
            <w:pPr>
              <w:rPr>
                <w:sz w:val="16"/>
                <w:szCs w:val="16"/>
              </w:rPr>
            </w:pPr>
            <w:r w:rsidRPr="004F5DE9">
              <w:rPr>
                <w:b/>
                <w:sz w:val="18"/>
                <w:szCs w:val="18"/>
              </w:rPr>
              <w:t>Wartość budynku: 93.090,00 zł</w:t>
            </w:r>
            <w:r w:rsidRPr="004F5DE9">
              <w:rPr>
                <w:sz w:val="18"/>
                <w:szCs w:val="18"/>
              </w:rPr>
              <w:t xml:space="preserve"> (słownie: dziewięćdziesiąt trzy tysiące dziewięćdziesiąt złotych 00/100)</w:t>
            </w:r>
          </w:p>
        </w:tc>
        <w:tc>
          <w:tcPr>
            <w:tcW w:w="1701" w:type="dxa"/>
            <w:vAlign w:val="center"/>
          </w:tcPr>
          <w:p w14:paraId="3032CACB" w14:textId="35E194F8" w:rsidR="002A7526" w:rsidRDefault="00F24068" w:rsidP="00CE6E97">
            <w:pPr>
              <w:pStyle w:val="Tekstpodstawowy"/>
              <w:jc w:val="center"/>
              <w:rPr>
                <w:b/>
                <w:bCs/>
                <w:sz w:val="22"/>
                <w:szCs w:val="22"/>
              </w:rPr>
            </w:pPr>
            <w:r>
              <w:rPr>
                <w:b/>
                <w:bCs/>
                <w:sz w:val="22"/>
                <w:szCs w:val="22"/>
              </w:rPr>
              <w:t>23.000,00</w:t>
            </w:r>
            <w:r w:rsidR="002A7526">
              <w:rPr>
                <w:b/>
                <w:bCs/>
                <w:sz w:val="22"/>
                <w:szCs w:val="22"/>
              </w:rPr>
              <w:t xml:space="preserve"> zł</w:t>
            </w:r>
          </w:p>
          <w:p w14:paraId="279A8D23" w14:textId="018B803A" w:rsidR="00F43612" w:rsidRPr="002A7526" w:rsidRDefault="002A7526" w:rsidP="002A7526">
            <w:pPr>
              <w:pStyle w:val="Tekstpodstawowy"/>
              <w:jc w:val="center"/>
              <w:rPr>
                <w:sz w:val="16"/>
                <w:szCs w:val="16"/>
              </w:rPr>
            </w:pPr>
            <w:r w:rsidRPr="002A7526">
              <w:rPr>
                <w:bCs/>
                <w:sz w:val="16"/>
                <w:szCs w:val="16"/>
              </w:rPr>
              <w:t>(słownie</w:t>
            </w:r>
            <w:r w:rsidR="00D50AB1">
              <w:rPr>
                <w:bCs/>
                <w:sz w:val="16"/>
                <w:szCs w:val="16"/>
              </w:rPr>
              <w:t xml:space="preserve">: dwanaście </w:t>
            </w:r>
            <w:r w:rsidR="00F24068">
              <w:rPr>
                <w:bCs/>
                <w:sz w:val="16"/>
                <w:szCs w:val="16"/>
              </w:rPr>
              <w:t>trzy tysiące</w:t>
            </w:r>
            <w:r w:rsidR="00D50AB1">
              <w:rPr>
                <w:bCs/>
                <w:sz w:val="16"/>
                <w:szCs w:val="16"/>
              </w:rPr>
              <w:t xml:space="preserve"> </w:t>
            </w:r>
            <w:r w:rsidRPr="002A7526">
              <w:rPr>
                <w:bCs/>
                <w:sz w:val="16"/>
                <w:szCs w:val="16"/>
              </w:rPr>
              <w:t>złotych 00/100)</w:t>
            </w:r>
            <w:r w:rsidR="00CE6E97" w:rsidRPr="002A7526">
              <w:rPr>
                <w:sz w:val="16"/>
                <w:szCs w:val="16"/>
              </w:rPr>
              <w:t xml:space="preserve"> </w:t>
            </w:r>
          </w:p>
        </w:tc>
        <w:tc>
          <w:tcPr>
            <w:tcW w:w="2076" w:type="dxa"/>
            <w:vAlign w:val="center"/>
          </w:tcPr>
          <w:p w14:paraId="6F2544D0" w14:textId="77777777" w:rsidR="00F43612" w:rsidRPr="00694045" w:rsidRDefault="00F43612" w:rsidP="00E92816">
            <w:pPr>
              <w:pStyle w:val="Tekstpodstawowy"/>
              <w:jc w:val="center"/>
              <w:rPr>
                <w:b/>
              </w:rPr>
            </w:pPr>
          </w:p>
          <w:p w14:paraId="03CDDC3F" w14:textId="0BE28039" w:rsidR="00F43612" w:rsidRPr="00157097" w:rsidRDefault="00D50AB1" w:rsidP="00E92816">
            <w:pPr>
              <w:pStyle w:val="Tekstpodstawowy"/>
              <w:jc w:val="center"/>
              <w:rPr>
                <w:b/>
                <w:sz w:val="22"/>
                <w:szCs w:val="22"/>
              </w:rPr>
            </w:pPr>
            <w:r>
              <w:rPr>
                <w:b/>
                <w:sz w:val="22"/>
                <w:szCs w:val="22"/>
              </w:rPr>
              <w:t>1.180,00</w:t>
            </w:r>
            <w:r w:rsidR="00F43612" w:rsidRPr="00157097">
              <w:rPr>
                <w:b/>
                <w:sz w:val="22"/>
                <w:szCs w:val="22"/>
              </w:rPr>
              <w:t xml:space="preserve"> zł</w:t>
            </w:r>
          </w:p>
          <w:p w14:paraId="0B8719F5" w14:textId="6A6E7AB7" w:rsidR="00F43612" w:rsidRPr="00694045" w:rsidRDefault="00F43612" w:rsidP="00E92816">
            <w:pPr>
              <w:pStyle w:val="Tekstpodstawowy"/>
              <w:jc w:val="center"/>
              <w:rPr>
                <w:sz w:val="16"/>
                <w:szCs w:val="16"/>
              </w:rPr>
            </w:pPr>
            <w:r w:rsidRPr="00694045">
              <w:rPr>
                <w:sz w:val="16"/>
                <w:szCs w:val="16"/>
              </w:rPr>
              <w:t xml:space="preserve">(słownie: </w:t>
            </w:r>
            <w:r w:rsidR="00D50AB1">
              <w:rPr>
                <w:sz w:val="16"/>
                <w:szCs w:val="16"/>
              </w:rPr>
              <w:t xml:space="preserve">jeden tysiąc </w:t>
            </w:r>
            <w:r w:rsidR="00B470D3">
              <w:rPr>
                <w:sz w:val="16"/>
                <w:szCs w:val="16"/>
              </w:rPr>
              <w:t>s</w:t>
            </w:r>
            <w:r w:rsidR="00D50AB1">
              <w:rPr>
                <w:sz w:val="16"/>
                <w:szCs w:val="16"/>
              </w:rPr>
              <w:t>t</w:t>
            </w:r>
            <w:r w:rsidR="00B470D3">
              <w:rPr>
                <w:sz w:val="16"/>
                <w:szCs w:val="16"/>
              </w:rPr>
              <w:t xml:space="preserve">o osiemdziesiąt </w:t>
            </w:r>
            <w:r w:rsidR="00D50AB1">
              <w:rPr>
                <w:sz w:val="16"/>
                <w:szCs w:val="16"/>
              </w:rPr>
              <w:t xml:space="preserve">złotych </w:t>
            </w:r>
            <w:r w:rsidRPr="00694045">
              <w:rPr>
                <w:sz w:val="16"/>
                <w:szCs w:val="16"/>
              </w:rPr>
              <w:t>00/100)</w:t>
            </w:r>
          </w:p>
          <w:p w14:paraId="58FB80E7" w14:textId="77777777" w:rsidR="00F43612" w:rsidRPr="00694045" w:rsidRDefault="00F43612" w:rsidP="00E92816">
            <w:pPr>
              <w:pStyle w:val="Tekstpodstawowy"/>
              <w:jc w:val="center"/>
              <w:rPr>
                <w:b/>
                <w:sz w:val="20"/>
                <w:szCs w:val="20"/>
              </w:rPr>
            </w:pPr>
          </w:p>
        </w:tc>
      </w:tr>
    </w:tbl>
    <w:p w14:paraId="13684F60" w14:textId="77777777" w:rsidR="00B95936" w:rsidRDefault="00B95936"/>
    <w:p w14:paraId="23B9C4DB" w14:textId="77777777" w:rsidR="00354E54" w:rsidRPr="00CB1EB1" w:rsidRDefault="00354E54" w:rsidP="00354E54">
      <w:pPr>
        <w:spacing w:before="120" w:after="120"/>
        <w:jc w:val="both"/>
        <w:rPr>
          <w:b/>
          <w:sz w:val="21"/>
          <w:szCs w:val="21"/>
        </w:rPr>
      </w:pPr>
      <w:r w:rsidRPr="00CB1EB1">
        <w:rPr>
          <w:b/>
          <w:sz w:val="21"/>
          <w:szCs w:val="21"/>
        </w:rPr>
        <w:t xml:space="preserve">Do sprzedaży ww. nieruchomości gruntowej zastosowanie mają przepisy </w:t>
      </w:r>
      <w:r w:rsidR="00F145F6">
        <w:rPr>
          <w:b/>
          <w:sz w:val="21"/>
          <w:szCs w:val="21"/>
        </w:rPr>
        <w:t>u</w:t>
      </w:r>
      <w:r w:rsidRPr="00CB1EB1">
        <w:rPr>
          <w:b/>
          <w:sz w:val="21"/>
          <w:szCs w:val="21"/>
        </w:rPr>
        <w:t>stawy z dnia 11 marca 2004 roku o podatku od towarów i usług (</w:t>
      </w:r>
      <w:proofErr w:type="spellStart"/>
      <w:r w:rsidRPr="00CB1EB1">
        <w:rPr>
          <w:b/>
          <w:sz w:val="21"/>
          <w:szCs w:val="21"/>
        </w:rPr>
        <w:t>t.j</w:t>
      </w:r>
      <w:proofErr w:type="spellEnd"/>
      <w:r w:rsidRPr="00CB1EB1">
        <w:rPr>
          <w:b/>
          <w:sz w:val="21"/>
          <w:szCs w:val="21"/>
        </w:rPr>
        <w:t>. U. z 20</w:t>
      </w:r>
      <w:r w:rsidR="00827B29" w:rsidRPr="00CB1EB1">
        <w:rPr>
          <w:b/>
          <w:sz w:val="21"/>
          <w:szCs w:val="21"/>
        </w:rPr>
        <w:t>20</w:t>
      </w:r>
      <w:r w:rsidRPr="00CB1EB1">
        <w:rPr>
          <w:b/>
          <w:sz w:val="21"/>
          <w:szCs w:val="21"/>
        </w:rPr>
        <w:t xml:space="preserve"> r., poz. </w:t>
      </w:r>
      <w:r w:rsidR="00827B29" w:rsidRPr="00CB1EB1">
        <w:rPr>
          <w:b/>
          <w:sz w:val="21"/>
          <w:szCs w:val="21"/>
        </w:rPr>
        <w:t>106</w:t>
      </w:r>
      <w:r w:rsidR="00682DF6" w:rsidRPr="00CB1EB1">
        <w:rPr>
          <w:b/>
          <w:sz w:val="21"/>
          <w:szCs w:val="21"/>
        </w:rPr>
        <w:t xml:space="preserve"> z </w:t>
      </w:r>
      <w:proofErr w:type="spellStart"/>
      <w:r w:rsidR="00682DF6" w:rsidRPr="00CB1EB1">
        <w:rPr>
          <w:b/>
          <w:sz w:val="21"/>
          <w:szCs w:val="21"/>
        </w:rPr>
        <w:t>późn</w:t>
      </w:r>
      <w:proofErr w:type="spellEnd"/>
      <w:r w:rsidR="00682DF6" w:rsidRPr="00CB1EB1">
        <w:rPr>
          <w:b/>
          <w:sz w:val="21"/>
          <w:szCs w:val="21"/>
        </w:rPr>
        <w:t>. zm.</w:t>
      </w:r>
      <w:r w:rsidRPr="00CB1EB1">
        <w:rPr>
          <w:b/>
          <w:sz w:val="21"/>
          <w:szCs w:val="21"/>
        </w:rPr>
        <w:t>). Zgodnie z art. 43 ust.</w:t>
      </w:r>
      <w:r w:rsidR="00682DF6" w:rsidRPr="00CB1EB1">
        <w:rPr>
          <w:b/>
          <w:sz w:val="21"/>
          <w:szCs w:val="21"/>
        </w:rPr>
        <w:t xml:space="preserve"> </w:t>
      </w:r>
      <w:r w:rsidRPr="00CB1EB1">
        <w:rPr>
          <w:b/>
          <w:sz w:val="21"/>
          <w:szCs w:val="21"/>
        </w:rPr>
        <w:t xml:space="preserve">1 pkt. </w:t>
      </w:r>
      <w:r w:rsidR="00682DF6" w:rsidRPr="00CB1EB1">
        <w:rPr>
          <w:b/>
          <w:sz w:val="21"/>
          <w:szCs w:val="21"/>
        </w:rPr>
        <w:br/>
      </w:r>
      <w:r w:rsidRPr="00CB1EB1">
        <w:rPr>
          <w:b/>
          <w:sz w:val="21"/>
          <w:szCs w:val="21"/>
        </w:rPr>
        <w:t xml:space="preserve">9 ww. ustawy zbycie działki podlega zwolnieniu od podatku VAT. </w:t>
      </w:r>
    </w:p>
    <w:p w14:paraId="28C1DB21" w14:textId="2EF82003" w:rsidR="00767704" w:rsidRPr="00827B29" w:rsidRDefault="00033F18" w:rsidP="00013E19">
      <w:pPr>
        <w:pStyle w:val="Tekstpodstawowy"/>
        <w:rPr>
          <w:b/>
          <w:sz w:val="21"/>
          <w:szCs w:val="21"/>
        </w:rPr>
      </w:pPr>
      <w:r w:rsidRPr="00827B29">
        <w:rPr>
          <w:b/>
          <w:bCs/>
          <w:spacing w:val="40"/>
          <w:sz w:val="21"/>
          <w:szCs w:val="21"/>
        </w:rPr>
        <w:t>PRZETARG</w:t>
      </w:r>
      <w:r w:rsidR="00354E54" w:rsidRPr="00827B29">
        <w:rPr>
          <w:b/>
          <w:bCs/>
          <w:sz w:val="21"/>
          <w:szCs w:val="21"/>
        </w:rPr>
        <w:t xml:space="preserve"> </w:t>
      </w:r>
      <w:r w:rsidR="00767704" w:rsidRPr="00827B29">
        <w:rPr>
          <w:b/>
          <w:bCs/>
          <w:sz w:val="21"/>
          <w:szCs w:val="21"/>
        </w:rPr>
        <w:t xml:space="preserve">odbędzie się </w:t>
      </w:r>
      <w:r w:rsidR="00767704" w:rsidRPr="00827B29">
        <w:rPr>
          <w:b/>
          <w:bCs/>
          <w:sz w:val="21"/>
          <w:szCs w:val="21"/>
          <w:u w:val="single"/>
        </w:rPr>
        <w:t xml:space="preserve">w dniu </w:t>
      </w:r>
      <w:r w:rsidR="0076295F">
        <w:rPr>
          <w:b/>
          <w:bCs/>
          <w:sz w:val="22"/>
          <w:szCs w:val="22"/>
          <w:u w:val="single"/>
        </w:rPr>
        <w:t>13 październik 2020 r. (wtorek)</w:t>
      </w:r>
      <w:r w:rsidR="00B470D3">
        <w:rPr>
          <w:b/>
          <w:bCs/>
          <w:sz w:val="22"/>
          <w:szCs w:val="22"/>
          <w:u w:val="single"/>
        </w:rPr>
        <w:t xml:space="preserve"> </w:t>
      </w:r>
      <w:r w:rsidR="00767704" w:rsidRPr="00827B29">
        <w:rPr>
          <w:sz w:val="21"/>
          <w:szCs w:val="21"/>
        </w:rPr>
        <w:t>w siedzibie Urzędu Miejskiego w Dobrym Mieście przy ulicy War</w:t>
      </w:r>
      <w:r w:rsidR="00013E19" w:rsidRPr="00827B29">
        <w:rPr>
          <w:sz w:val="21"/>
          <w:szCs w:val="21"/>
        </w:rPr>
        <w:t xml:space="preserve">szawskiej 14 – sala narad nr 13, godz. </w:t>
      </w:r>
      <w:r w:rsidR="00767704" w:rsidRPr="00827B29">
        <w:rPr>
          <w:b/>
          <w:sz w:val="21"/>
          <w:szCs w:val="21"/>
        </w:rPr>
        <w:t>godz. 11</w:t>
      </w:r>
      <w:r w:rsidR="00767704" w:rsidRPr="00827B29">
        <w:rPr>
          <w:b/>
          <w:sz w:val="21"/>
          <w:szCs w:val="21"/>
          <w:vertAlign w:val="superscript"/>
        </w:rPr>
        <w:t>00</w:t>
      </w:r>
      <w:r w:rsidR="00013E19" w:rsidRPr="00827B29">
        <w:rPr>
          <w:b/>
          <w:sz w:val="21"/>
          <w:szCs w:val="21"/>
        </w:rPr>
        <w:t>.</w:t>
      </w:r>
    </w:p>
    <w:p w14:paraId="30004519" w14:textId="0CD45843" w:rsidR="00767704" w:rsidRPr="00827B29" w:rsidRDefault="00767704" w:rsidP="00767704">
      <w:pPr>
        <w:spacing w:before="120" w:after="120"/>
        <w:jc w:val="both"/>
        <w:rPr>
          <w:sz w:val="21"/>
          <w:szCs w:val="21"/>
        </w:rPr>
      </w:pPr>
      <w:r w:rsidRPr="00827B29">
        <w:rPr>
          <w:sz w:val="21"/>
          <w:szCs w:val="21"/>
        </w:rPr>
        <w:t>W przetargu mogą brać udział osoby fizyczne i prawne, jeżeli wniosą</w:t>
      </w:r>
      <w:r w:rsidRPr="00827B29">
        <w:rPr>
          <w:b/>
          <w:bCs/>
          <w:sz w:val="21"/>
          <w:szCs w:val="21"/>
        </w:rPr>
        <w:t xml:space="preserve"> wadium w pieniądzu, </w:t>
      </w:r>
      <w:r w:rsidRPr="00827B29">
        <w:rPr>
          <w:sz w:val="21"/>
          <w:szCs w:val="21"/>
        </w:rPr>
        <w:t xml:space="preserve">na konto Gmina Dobre </w:t>
      </w:r>
      <w:r w:rsidRPr="00827B29">
        <w:rPr>
          <w:b/>
          <w:sz w:val="21"/>
          <w:szCs w:val="21"/>
        </w:rPr>
        <w:t xml:space="preserve">Miasto </w:t>
      </w:r>
      <w:r w:rsidR="000600BA">
        <w:rPr>
          <w:b/>
          <w:sz w:val="21"/>
          <w:szCs w:val="21"/>
        </w:rPr>
        <w:t>WBS Oddział w Dobrym Mieście Nr</w:t>
      </w:r>
      <w:r w:rsidRPr="00827B29">
        <w:rPr>
          <w:b/>
          <w:sz w:val="21"/>
          <w:szCs w:val="21"/>
        </w:rPr>
        <w:t xml:space="preserve"> 60 8857 1041 3001 0000 2163 0005 </w:t>
      </w:r>
      <w:r w:rsidRPr="00827B29">
        <w:rPr>
          <w:b/>
          <w:bCs/>
          <w:sz w:val="21"/>
          <w:szCs w:val="21"/>
        </w:rPr>
        <w:t>w terminie do dnia</w:t>
      </w:r>
      <w:r w:rsidRPr="00827B29">
        <w:rPr>
          <w:b/>
          <w:bCs/>
          <w:sz w:val="21"/>
          <w:szCs w:val="21"/>
        </w:rPr>
        <w:br/>
      </w:r>
      <w:r w:rsidR="00B470D3">
        <w:rPr>
          <w:b/>
          <w:bCs/>
          <w:sz w:val="21"/>
          <w:szCs w:val="21"/>
          <w:u w:val="single"/>
        </w:rPr>
        <w:t>06 października</w:t>
      </w:r>
      <w:r w:rsidR="00CB1EB1">
        <w:rPr>
          <w:b/>
          <w:bCs/>
          <w:sz w:val="21"/>
          <w:szCs w:val="21"/>
          <w:u w:val="single"/>
        </w:rPr>
        <w:t xml:space="preserve"> 2020</w:t>
      </w:r>
      <w:r w:rsidR="00013E19" w:rsidRPr="00827B29">
        <w:rPr>
          <w:b/>
          <w:bCs/>
          <w:sz w:val="21"/>
          <w:szCs w:val="21"/>
          <w:u w:val="single"/>
        </w:rPr>
        <w:t xml:space="preserve"> </w:t>
      </w:r>
      <w:r w:rsidRPr="00827B29">
        <w:rPr>
          <w:b/>
          <w:bCs/>
          <w:sz w:val="21"/>
          <w:szCs w:val="21"/>
          <w:u w:val="single"/>
        </w:rPr>
        <w:t>r. (</w:t>
      </w:r>
      <w:r w:rsidR="00B470D3" w:rsidRPr="00B470D3">
        <w:rPr>
          <w:b/>
          <w:bCs/>
          <w:sz w:val="21"/>
          <w:szCs w:val="21"/>
          <w:u w:val="single"/>
        </w:rPr>
        <w:t>wtorek</w:t>
      </w:r>
      <w:r w:rsidRPr="00B470D3">
        <w:rPr>
          <w:b/>
          <w:bCs/>
          <w:sz w:val="21"/>
          <w:szCs w:val="21"/>
          <w:u w:val="single"/>
        </w:rPr>
        <w:t>) włącznie</w:t>
      </w:r>
      <w:r w:rsidRPr="00B470D3">
        <w:rPr>
          <w:b/>
          <w:sz w:val="21"/>
          <w:szCs w:val="21"/>
          <w:u w:val="single"/>
        </w:rPr>
        <w:t>.</w:t>
      </w:r>
    </w:p>
    <w:p w14:paraId="1567AE32" w14:textId="44C98896" w:rsidR="00767704" w:rsidRPr="00827B29" w:rsidRDefault="00767704" w:rsidP="00767704">
      <w:pPr>
        <w:pStyle w:val="Tekstpodstawowy"/>
        <w:spacing w:before="120" w:after="120"/>
        <w:rPr>
          <w:sz w:val="21"/>
          <w:szCs w:val="21"/>
        </w:rPr>
      </w:pPr>
      <w:r w:rsidRPr="00827B29">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827B29">
        <w:rPr>
          <w:iCs/>
          <w:sz w:val="21"/>
          <w:szCs w:val="21"/>
        </w:rPr>
        <w:t>Wadium nie podlega zwrotowi, jeżeli osoba ustalona jako Nabywca nieruchomości nie przystąpi bez usprawiedliwienia do zawarcia umowy w miejscu</w:t>
      </w:r>
      <w:r w:rsidR="00D50AB1">
        <w:rPr>
          <w:iCs/>
          <w:sz w:val="21"/>
          <w:szCs w:val="21"/>
        </w:rPr>
        <w:t xml:space="preserve"> </w:t>
      </w:r>
      <w:r w:rsidRPr="00827B29">
        <w:rPr>
          <w:iCs/>
          <w:sz w:val="21"/>
          <w:szCs w:val="21"/>
        </w:rPr>
        <w:t>i terminie podanym w zawiadomieniu</w:t>
      </w:r>
      <w:r w:rsidRPr="00827B29">
        <w:rPr>
          <w:sz w:val="21"/>
          <w:szCs w:val="21"/>
        </w:rPr>
        <w:t>.</w:t>
      </w:r>
    </w:p>
    <w:p w14:paraId="45926D09" w14:textId="698A48E2" w:rsidR="00767704" w:rsidRDefault="00767704" w:rsidP="00767704">
      <w:pPr>
        <w:pStyle w:val="Tekstpodstawowy"/>
        <w:spacing w:before="120" w:after="120"/>
        <w:rPr>
          <w:sz w:val="21"/>
          <w:szCs w:val="21"/>
        </w:rPr>
      </w:pPr>
      <w:r w:rsidRPr="00827B29">
        <w:rPr>
          <w:sz w:val="21"/>
          <w:szCs w:val="21"/>
        </w:rPr>
        <w:t xml:space="preserve">Osoba ustalona jako Nabywca nieruchomości zostanie zawiadomiona o miejscu i terminie zawarcia umowy notarialnej, najpóźniej w ciągu </w:t>
      </w:r>
      <w:r w:rsidRPr="00827B29">
        <w:rPr>
          <w:b/>
          <w:sz w:val="21"/>
          <w:szCs w:val="21"/>
        </w:rPr>
        <w:t>21 dni</w:t>
      </w:r>
      <w:r w:rsidRPr="00827B29">
        <w:rPr>
          <w:sz w:val="21"/>
          <w:szCs w:val="21"/>
        </w:rPr>
        <w:t xml:space="preserve"> od dnia rozstrzygnięcia przetargu. Wyznaczony termin nie może być krótszy niż 7 dni od dnia doręczenia zawiadomienia.</w:t>
      </w:r>
    </w:p>
    <w:p w14:paraId="791AE69B" w14:textId="2F68CB03" w:rsidR="00D50AB1" w:rsidRPr="00827B29" w:rsidRDefault="00D50AB1" w:rsidP="00767704">
      <w:pPr>
        <w:pStyle w:val="Tekstpodstawowy"/>
        <w:spacing w:before="120" w:after="120"/>
        <w:rPr>
          <w:sz w:val="21"/>
          <w:szCs w:val="21"/>
        </w:rPr>
      </w:pPr>
      <w:r w:rsidRPr="00DC2B62">
        <w:rPr>
          <w:b/>
          <w:sz w:val="22"/>
          <w:szCs w:val="22"/>
          <w:u w:val="single"/>
        </w:rPr>
        <w:t>Jeżeli nabywcą nieruchomości zostanie ustalony dotychczasowy dzierżawca, to wartość budynku zostanie zaliczona na poczet ceny nabycia nieruchomości. Natomias</w:t>
      </w:r>
      <w:r>
        <w:rPr>
          <w:b/>
          <w:sz w:val="22"/>
          <w:szCs w:val="22"/>
          <w:u w:val="single"/>
        </w:rPr>
        <w:t xml:space="preserve">t jeżeli nabywcą nieruchomości </w:t>
      </w:r>
      <w:r w:rsidRPr="00DC2B62">
        <w:rPr>
          <w:b/>
          <w:sz w:val="22"/>
          <w:szCs w:val="22"/>
          <w:u w:val="single"/>
        </w:rPr>
        <w:t>ustalona zostanie inna osoba to wartość budynku zostanie zwrócona na rzecz dzierżawcy najpóźniej w ciągu trzech dni licząc</w:t>
      </w:r>
      <w:r>
        <w:rPr>
          <w:b/>
          <w:sz w:val="22"/>
          <w:szCs w:val="22"/>
          <w:u w:val="single"/>
        </w:rPr>
        <w:t xml:space="preserve"> o</w:t>
      </w:r>
      <w:r w:rsidRPr="00DC2B62">
        <w:rPr>
          <w:b/>
          <w:sz w:val="22"/>
          <w:szCs w:val="22"/>
          <w:u w:val="single"/>
        </w:rPr>
        <w:t xml:space="preserve">d dnia sporządzenia umowy sprzedaży nieruchomości w formie aktu notarialnego, </w:t>
      </w:r>
      <w:r>
        <w:rPr>
          <w:b/>
          <w:sz w:val="22"/>
          <w:szCs w:val="22"/>
          <w:u w:val="single"/>
        </w:rPr>
        <w:br/>
      </w:r>
      <w:r w:rsidRPr="00DC2B62">
        <w:rPr>
          <w:b/>
          <w:sz w:val="22"/>
          <w:szCs w:val="22"/>
          <w:u w:val="single"/>
        </w:rPr>
        <w:t xml:space="preserve">a Nabywca </w:t>
      </w:r>
      <w:r w:rsidR="00B470D3" w:rsidRPr="00DC2B62">
        <w:rPr>
          <w:b/>
          <w:sz w:val="22"/>
          <w:szCs w:val="22"/>
          <w:u w:val="single"/>
        </w:rPr>
        <w:t>wstąpi</w:t>
      </w:r>
      <w:r w:rsidR="00B470D3">
        <w:rPr>
          <w:b/>
          <w:sz w:val="22"/>
          <w:szCs w:val="22"/>
          <w:u w:val="single"/>
        </w:rPr>
        <w:t xml:space="preserve"> w </w:t>
      </w:r>
      <w:r w:rsidRPr="00DC2B62">
        <w:rPr>
          <w:b/>
          <w:sz w:val="22"/>
          <w:szCs w:val="22"/>
          <w:u w:val="single"/>
        </w:rPr>
        <w:t>stosunek dzierżawy na miejsce zbywcy.</w:t>
      </w:r>
    </w:p>
    <w:p w14:paraId="1D6DC6F1" w14:textId="77777777" w:rsidR="00767704" w:rsidRPr="00827B29" w:rsidRDefault="00767704" w:rsidP="00767704">
      <w:pPr>
        <w:pStyle w:val="Tekstpodstawowy"/>
        <w:spacing w:before="120" w:after="120"/>
        <w:rPr>
          <w:bCs/>
          <w:sz w:val="21"/>
          <w:szCs w:val="21"/>
        </w:rPr>
      </w:pPr>
      <w:r w:rsidRPr="00827B29">
        <w:rPr>
          <w:bCs/>
          <w:sz w:val="21"/>
          <w:szCs w:val="21"/>
        </w:rPr>
        <w:t>Informacja o wyniku przetargu, zostanie podana do publicznej wiadomości, poprzez wywieszenie na tablicy informacyjnej Urzędu Miejskiego w Dobrym Mieście przy ul. Warszawskiej 14, na okres 7 dni.</w:t>
      </w:r>
    </w:p>
    <w:p w14:paraId="1775C8C5" w14:textId="77777777" w:rsidR="00767704" w:rsidRPr="00E6158C" w:rsidRDefault="00767704" w:rsidP="00767704">
      <w:pPr>
        <w:pStyle w:val="Tekstpodstawowy"/>
        <w:spacing w:before="120" w:after="120"/>
        <w:rPr>
          <w:bCs/>
          <w:sz w:val="21"/>
          <w:szCs w:val="21"/>
        </w:rPr>
      </w:pPr>
      <w:r w:rsidRPr="00827B29">
        <w:rPr>
          <w:bCs/>
          <w:sz w:val="21"/>
          <w:szCs w:val="21"/>
        </w:rPr>
        <w:t>Czynności związane z przeprowadzeniem przetargu wykona komisja przetargowa wyznaczona przez Burmistrza Dobrego Miasta Zarządzeniem Nr GN.0050.150.2018.MZG z dnia 13 lipca 2018 r. Uczestnik przetargu może,</w:t>
      </w:r>
      <w:r w:rsidRPr="00827B29">
        <w:rPr>
          <w:bCs/>
          <w:sz w:val="21"/>
          <w:szCs w:val="21"/>
        </w:rPr>
        <w:br/>
        <w:t>w terminie 7 dni od dnia ogłoszenia wyniku przetargu</w:t>
      </w:r>
      <w:r w:rsidRPr="00E6158C">
        <w:rPr>
          <w:bCs/>
          <w:sz w:val="21"/>
          <w:szCs w:val="21"/>
        </w:rPr>
        <w:t xml:space="preserve"> ustnego, zaskarżyć czynności związane z przeprowadzeniem przetargu do Burmistrza Dobrego Miasta.</w:t>
      </w:r>
    </w:p>
    <w:p w14:paraId="1CA3F068" w14:textId="77777777" w:rsidR="00767704" w:rsidRPr="00E6158C" w:rsidRDefault="00767704" w:rsidP="00767704">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14:paraId="584A7A28" w14:textId="77777777"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14:paraId="3C3D2919" w14:textId="77777777"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14:paraId="115E7263" w14:textId="77777777" w:rsidR="00767704" w:rsidRPr="007F4A33"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14:paraId="6F56EC52" w14:textId="77777777" w:rsidR="00767704" w:rsidRPr="00732420" w:rsidRDefault="00767704" w:rsidP="00767704">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6158C">
        <w:rPr>
          <w:i/>
          <w:sz w:val="21"/>
          <w:szCs w:val="21"/>
          <w:u w:val="single"/>
        </w:rPr>
        <w:t xml:space="preserve">Protokół przeprowadzonego przetargu stanowi podstawę zawarcia aktu notarialnego. </w:t>
      </w:r>
    </w:p>
    <w:p w14:paraId="74B4F401" w14:textId="77777777" w:rsidR="00767704" w:rsidRPr="00D24D47" w:rsidRDefault="00767704" w:rsidP="00767704">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 xml:space="preserve">umowy notarialnej z osobą będącą cudzoziemcem mają zastosowanie przepisy ustawy z dnia 24 marca 1920 r. o nabywaniu nieruchomości przez cudzoziemców (Dz.U. </w:t>
      </w:r>
      <w:r>
        <w:rPr>
          <w:sz w:val="21"/>
          <w:szCs w:val="21"/>
        </w:rPr>
        <w:br/>
      </w:r>
      <w:r w:rsidRPr="00D24D47">
        <w:rPr>
          <w:sz w:val="21"/>
          <w:szCs w:val="21"/>
        </w:rPr>
        <w:t>z 2017 r., poz</w:t>
      </w:r>
      <w:r>
        <w:rPr>
          <w:sz w:val="21"/>
          <w:szCs w:val="21"/>
        </w:rPr>
        <w:t>.</w:t>
      </w:r>
      <w:r w:rsidRPr="00D24D47">
        <w:rPr>
          <w:sz w:val="21"/>
          <w:szCs w:val="21"/>
        </w:rPr>
        <w:t xml:space="preserve"> 2278). </w:t>
      </w:r>
    </w:p>
    <w:p w14:paraId="5D01D20F" w14:textId="77777777" w:rsidR="00767704" w:rsidRPr="00354E54" w:rsidRDefault="00767704" w:rsidP="00767704">
      <w:pPr>
        <w:spacing w:before="120" w:after="120"/>
        <w:jc w:val="both"/>
        <w:rPr>
          <w:b/>
          <w:sz w:val="21"/>
          <w:szCs w:val="21"/>
          <w:u w:val="single"/>
        </w:rPr>
      </w:pPr>
      <w:r w:rsidRPr="00354E54">
        <w:rPr>
          <w:b/>
          <w:sz w:val="21"/>
          <w:szCs w:val="21"/>
        </w:rPr>
        <w:t xml:space="preserve">Cena sprzedaży nieruchomości uzyskana w przetargu, pomniejszona o wpłacone wadium, podlega jednorazowej wpłacie </w:t>
      </w:r>
      <w:r w:rsidRPr="00354E54">
        <w:rPr>
          <w:sz w:val="21"/>
          <w:szCs w:val="21"/>
        </w:rPr>
        <w:t xml:space="preserve"> na konto Gminy Dobre Miasto </w:t>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14:paraId="29E4617E" w14:textId="77777777"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14:paraId="397CE2A9" w14:textId="77777777"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14:paraId="0710369A" w14:textId="77777777" w:rsidR="00767704" w:rsidRPr="00354E54" w:rsidRDefault="00767704" w:rsidP="00767704">
      <w:pPr>
        <w:spacing w:before="120" w:after="120"/>
        <w:jc w:val="both"/>
        <w:rPr>
          <w:sz w:val="21"/>
          <w:szCs w:val="21"/>
        </w:rPr>
      </w:pPr>
      <w:r w:rsidRPr="00354E54">
        <w:rPr>
          <w:sz w:val="21"/>
          <w:szCs w:val="21"/>
        </w:rPr>
        <w:t>Ogłoszenie o przetargach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140B772F" w14:textId="77777777"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14:paraId="16E7F342" w14:textId="77777777" w:rsidR="00DF2E83" w:rsidRDefault="00DF2E83" w:rsidP="00DF2E83">
      <w:pPr>
        <w:ind w:left="8496"/>
        <w:jc w:val="center"/>
        <w:rPr>
          <w:sz w:val="16"/>
          <w:szCs w:val="16"/>
        </w:rPr>
      </w:pPr>
    </w:p>
    <w:p w14:paraId="2C781AD1" w14:textId="77777777" w:rsidR="0069489C" w:rsidRDefault="0069489C" w:rsidP="00C177CB">
      <w:pPr>
        <w:ind w:left="7080"/>
        <w:jc w:val="center"/>
        <w:rPr>
          <w:sz w:val="18"/>
          <w:szCs w:val="18"/>
        </w:rPr>
      </w:pPr>
    </w:p>
    <w:p w14:paraId="69F3247F" w14:textId="77777777" w:rsidR="006235C4" w:rsidRDefault="006235C4">
      <w:pPr>
        <w:ind w:left="7080"/>
        <w:jc w:val="center"/>
        <w:rPr>
          <w:i/>
          <w:sz w:val="20"/>
          <w:szCs w:val="20"/>
        </w:rPr>
      </w:pPr>
    </w:p>
    <w:p w14:paraId="16A99467" w14:textId="7B4A3C2A" w:rsidR="00D72F40" w:rsidRDefault="006235C4">
      <w:pPr>
        <w:ind w:left="7080"/>
        <w:jc w:val="center"/>
        <w:rPr>
          <w:i/>
          <w:sz w:val="20"/>
          <w:szCs w:val="20"/>
        </w:rPr>
      </w:pPr>
      <w:r>
        <w:rPr>
          <w:i/>
          <w:sz w:val="20"/>
          <w:szCs w:val="20"/>
        </w:rPr>
        <w:t>BURMISTRZ</w:t>
      </w:r>
    </w:p>
    <w:p w14:paraId="7E803FEA" w14:textId="0A415E91" w:rsidR="006235C4" w:rsidRDefault="006235C4">
      <w:pPr>
        <w:ind w:left="7080"/>
        <w:jc w:val="center"/>
        <w:rPr>
          <w:i/>
          <w:sz w:val="20"/>
          <w:szCs w:val="20"/>
        </w:rPr>
      </w:pPr>
      <w:r>
        <w:rPr>
          <w:i/>
          <w:sz w:val="20"/>
          <w:szCs w:val="20"/>
        </w:rPr>
        <w:t>/-/</w:t>
      </w:r>
    </w:p>
    <w:p w14:paraId="08D5A012" w14:textId="7CA905A3" w:rsidR="006235C4" w:rsidRDefault="006235C4">
      <w:pPr>
        <w:ind w:left="7080"/>
        <w:jc w:val="center"/>
        <w:rPr>
          <w:i/>
          <w:sz w:val="20"/>
          <w:szCs w:val="20"/>
        </w:rPr>
      </w:pPr>
      <w:r>
        <w:rPr>
          <w:i/>
          <w:sz w:val="20"/>
          <w:szCs w:val="20"/>
        </w:rPr>
        <w:t xml:space="preserve">Jarosław Kowalski </w:t>
      </w:r>
    </w:p>
    <w:sectPr w:rsidR="006235C4" w:rsidSect="00A47898">
      <w:footerReference w:type="default" r:id="rId11"/>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ABD1" w14:textId="77777777" w:rsidR="0007726D" w:rsidRDefault="0007726D" w:rsidP="00F82578">
      <w:r>
        <w:separator/>
      </w:r>
    </w:p>
  </w:endnote>
  <w:endnote w:type="continuationSeparator" w:id="0">
    <w:p w14:paraId="6A9CF8E5" w14:textId="77777777" w:rsidR="0007726D" w:rsidRDefault="0007726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1BF6" w14:textId="77777777" w:rsidR="0007726D" w:rsidRDefault="0007726D" w:rsidP="00F82578">
      <w:r>
        <w:separator/>
      </w:r>
    </w:p>
  </w:footnote>
  <w:footnote w:type="continuationSeparator" w:id="0">
    <w:p w14:paraId="11C9FCB7" w14:textId="77777777" w:rsidR="0007726D" w:rsidRDefault="0007726D"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7"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9"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7"/>
  </w:num>
  <w:num w:numId="6">
    <w:abstractNumId w:val="2"/>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4710B"/>
    <w:rsid w:val="000600BA"/>
    <w:rsid w:val="0007726D"/>
    <w:rsid w:val="00083DF5"/>
    <w:rsid w:val="000905E2"/>
    <w:rsid w:val="0009721C"/>
    <w:rsid w:val="000D2153"/>
    <w:rsid w:val="000F4E0B"/>
    <w:rsid w:val="00137636"/>
    <w:rsid w:val="00153F07"/>
    <w:rsid w:val="00157097"/>
    <w:rsid w:val="00171B2B"/>
    <w:rsid w:val="00181E70"/>
    <w:rsid w:val="001C0C0F"/>
    <w:rsid w:val="001F0A79"/>
    <w:rsid w:val="00223210"/>
    <w:rsid w:val="00234785"/>
    <w:rsid w:val="00240E8C"/>
    <w:rsid w:val="00241053"/>
    <w:rsid w:val="0024538B"/>
    <w:rsid w:val="00247326"/>
    <w:rsid w:val="002859B5"/>
    <w:rsid w:val="0028631E"/>
    <w:rsid w:val="002A74EB"/>
    <w:rsid w:val="002A7526"/>
    <w:rsid w:val="002B3BBE"/>
    <w:rsid w:val="002B6A33"/>
    <w:rsid w:val="002C3ECA"/>
    <w:rsid w:val="002D000B"/>
    <w:rsid w:val="002E015C"/>
    <w:rsid w:val="003019D3"/>
    <w:rsid w:val="00312BE2"/>
    <w:rsid w:val="003330C7"/>
    <w:rsid w:val="00335763"/>
    <w:rsid w:val="003460C0"/>
    <w:rsid w:val="00354E54"/>
    <w:rsid w:val="00360F81"/>
    <w:rsid w:val="00374CDF"/>
    <w:rsid w:val="00380B8C"/>
    <w:rsid w:val="003B3239"/>
    <w:rsid w:val="003E2FDA"/>
    <w:rsid w:val="003E49DF"/>
    <w:rsid w:val="003F5DDB"/>
    <w:rsid w:val="003F62E9"/>
    <w:rsid w:val="003F6ADE"/>
    <w:rsid w:val="00404C0F"/>
    <w:rsid w:val="004452FA"/>
    <w:rsid w:val="00447C3F"/>
    <w:rsid w:val="00481D5F"/>
    <w:rsid w:val="00494DEB"/>
    <w:rsid w:val="004C4551"/>
    <w:rsid w:val="004E1519"/>
    <w:rsid w:val="004E28EF"/>
    <w:rsid w:val="004E372B"/>
    <w:rsid w:val="004E75D9"/>
    <w:rsid w:val="004F5DE9"/>
    <w:rsid w:val="0052239D"/>
    <w:rsid w:val="005302D5"/>
    <w:rsid w:val="0053181B"/>
    <w:rsid w:val="005462A0"/>
    <w:rsid w:val="00562159"/>
    <w:rsid w:val="0057780F"/>
    <w:rsid w:val="0058072B"/>
    <w:rsid w:val="00582201"/>
    <w:rsid w:val="00583ECE"/>
    <w:rsid w:val="005C645E"/>
    <w:rsid w:val="005E68AA"/>
    <w:rsid w:val="006235C4"/>
    <w:rsid w:val="0062625F"/>
    <w:rsid w:val="0063296F"/>
    <w:rsid w:val="0063618A"/>
    <w:rsid w:val="0064420D"/>
    <w:rsid w:val="00660069"/>
    <w:rsid w:val="00682DF6"/>
    <w:rsid w:val="00683690"/>
    <w:rsid w:val="0069312B"/>
    <w:rsid w:val="00694045"/>
    <w:rsid w:val="0069489C"/>
    <w:rsid w:val="006A3327"/>
    <w:rsid w:val="006C6A65"/>
    <w:rsid w:val="006E63E8"/>
    <w:rsid w:val="006F6254"/>
    <w:rsid w:val="007069BC"/>
    <w:rsid w:val="007219E6"/>
    <w:rsid w:val="007321C0"/>
    <w:rsid w:val="00757D69"/>
    <w:rsid w:val="0076295F"/>
    <w:rsid w:val="00764F5D"/>
    <w:rsid w:val="00767704"/>
    <w:rsid w:val="007757E1"/>
    <w:rsid w:val="00776956"/>
    <w:rsid w:val="0078109B"/>
    <w:rsid w:val="007A4F6A"/>
    <w:rsid w:val="007D274F"/>
    <w:rsid w:val="007E6017"/>
    <w:rsid w:val="008132A0"/>
    <w:rsid w:val="00827B29"/>
    <w:rsid w:val="00833EC8"/>
    <w:rsid w:val="00875558"/>
    <w:rsid w:val="008A025B"/>
    <w:rsid w:val="008A79FC"/>
    <w:rsid w:val="008B6FB2"/>
    <w:rsid w:val="00936B6E"/>
    <w:rsid w:val="009A55F9"/>
    <w:rsid w:val="009B7CDA"/>
    <w:rsid w:val="009F2E7A"/>
    <w:rsid w:val="009F5688"/>
    <w:rsid w:val="00A177B8"/>
    <w:rsid w:val="00A335AD"/>
    <w:rsid w:val="00A43BA5"/>
    <w:rsid w:val="00A47898"/>
    <w:rsid w:val="00A50B8A"/>
    <w:rsid w:val="00A67A0E"/>
    <w:rsid w:val="00A732E8"/>
    <w:rsid w:val="00A90400"/>
    <w:rsid w:val="00AD0031"/>
    <w:rsid w:val="00AD0846"/>
    <w:rsid w:val="00AE0CA1"/>
    <w:rsid w:val="00AE656B"/>
    <w:rsid w:val="00B15EA3"/>
    <w:rsid w:val="00B16376"/>
    <w:rsid w:val="00B23CA6"/>
    <w:rsid w:val="00B277DD"/>
    <w:rsid w:val="00B453D0"/>
    <w:rsid w:val="00B470D3"/>
    <w:rsid w:val="00B62D65"/>
    <w:rsid w:val="00B672A8"/>
    <w:rsid w:val="00B75974"/>
    <w:rsid w:val="00B75F84"/>
    <w:rsid w:val="00B85939"/>
    <w:rsid w:val="00B95936"/>
    <w:rsid w:val="00BB1633"/>
    <w:rsid w:val="00BD2AF2"/>
    <w:rsid w:val="00BD307A"/>
    <w:rsid w:val="00BF75BA"/>
    <w:rsid w:val="00C02BC6"/>
    <w:rsid w:val="00C06E25"/>
    <w:rsid w:val="00C177CB"/>
    <w:rsid w:val="00C23BE2"/>
    <w:rsid w:val="00C351F3"/>
    <w:rsid w:val="00C5339B"/>
    <w:rsid w:val="00C86D57"/>
    <w:rsid w:val="00CB1EB1"/>
    <w:rsid w:val="00CB7E10"/>
    <w:rsid w:val="00CD4F51"/>
    <w:rsid w:val="00CE1B91"/>
    <w:rsid w:val="00CE6E97"/>
    <w:rsid w:val="00CF0961"/>
    <w:rsid w:val="00D00DA0"/>
    <w:rsid w:val="00D17BCF"/>
    <w:rsid w:val="00D20442"/>
    <w:rsid w:val="00D3125E"/>
    <w:rsid w:val="00D46E29"/>
    <w:rsid w:val="00D50AB1"/>
    <w:rsid w:val="00D72F40"/>
    <w:rsid w:val="00D8215C"/>
    <w:rsid w:val="00D936EF"/>
    <w:rsid w:val="00DB397F"/>
    <w:rsid w:val="00DB6000"/>
    <w:rsid w:val="00DB640C"/>
    <w:rsid w:val="00DD4B07"/>
    <w:rsid w:val="00DE1631"/>
    <w:rsid w:val="00DE4636"/>
    <w:rsid w:val="00DE4C9A"/>
    <w:rsid w:val="00DF2E83"/>
    <w:rsid w:val="00E20F11"/>
    <w:rsid w:val="00E2184E"/>
    <w:rsid w:val="00E45AE7"/>
    <w:rsid w:val="00E92816"/>
    <w:rsid w:val="00E94D75"/>
    <w:rsid w:val="00EA50B6"/>
    <w:rsid w:val="00EA7752"/>
    <w:rsid w:val="00EC010C"/>
    <w:rsid w:val="00EC11F1"/>
    <w:rsid w:val="00EC4C1D"/>
    <w:rsid w:val="00EC4EFF"/>
    <w:rsid w:val="00ED3280"/>
    <w:rsid w:val="00ED36E7"/>
    <w:rsid w:val="00EF33EB"/>
    <w:rsid w:val="00EF47BD"/>
    <w:rsid w:val="00F02593"/>
    <w:rsid w:val="00F145F6"/>
    <w:rsid w:val="00F24068"/>
    <w:rsid w:val="00F377B9"/>
    <w:rsid w:val="00F43612"/>
    <w:rsid w:val="00F50A12"/>
    <w:rsid w:val="00F57BEC"/>
    <w:rsid w:val="00F57F80"/>
    <w:rsid w:val="00F70320"/>
    <w:rsid w:val="00F82578"/>
    <w:rsid w:val="00F85D5B"/>
    <w:rsid w:val="00F90533"/>
    <w:rsid w:val="00F94369"/>
    <w:rsid w:val="00FB2F13"/>
    <w:rsid w:val="00FB7E9A"/>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1863</Words>
  <Characters>11178</Characters>
  <Application>Microsoft Office Word</Application>
  <DocSecurity>0</DocSecurity>
  <Lines>93</Lines>
  <Paragraphs>26</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Lokalizacja i otoczenie nieruchomości.</vt:lpstr>
      <vt:lpstr>    Dla nieruchomości wykazanej do sprzedaży przez VI Wydział Ksiąg Wieczystych Sądu</vt:lpstr>
      <vt:lpstr>    „Rodzaj wpisu: Ograniczone prawo rzeczowe związane z inną nieruchomością.</vt:lpstr>
      <vt:lpstr>    Rodzaj wpisu: Ograniczone prawo rzeczowe związane z inną nieruchomością.</vt:lpstr>
      <vt:lpstr>    „Rodzaj wpisu: Ograniczone prawo rzeczowe związane z inną nieruchomością.</vt:lpstr>
      <vt:lpstr>    Nieruchomość nie jest obciążona hipotekami oraz nie toczy się w stosunku do niej</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2020-08-21T08:51:00Z</cp:lastPrinted>
  <dcterms:created xsi:type="dcterms:W3CDTF">2020-08-25T07:57:00Z</dcterms:created>
  <dcterms:modified xsi:type="dcterms:W3CDTF">2020-08-25T07:57:00Z</dcterms:modified>
</cp:coreProperties>
</file>