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A8" w:rsidRPr="00A05BA8" w:rsidRDefault="00A05BA8" w:rsidP="00A05BA8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Cs w:val="24"/>
          <w:lang w:eastAsia="pl-PL"/>
        </w:rPr>
        <w:t xml:space="preserve">                       </w:t>
      </w:r>
      <w:r w:rsidRPr="00A05BA8">
        <w:rPr>
          <w:rFonts w:eastAsia="Times New Roman" w:cs="Times New Roman"/>
          <w:szCs w:val="24"/>
          <w:lang w:eastAsia="pl-PL"/>
        </w:rPr>
        <w:tab/>
      </w:r>
      <w:r w:rsidRPr="00A05BA8">
        <w:rPr>
          <w:rFonts w:eastAsia="Times New Roman" w:cs="Times New Roman"/>
          <w:szCs w:val="24"/>
          <w:lang w:eastAsia="pl-PL"/>
        </w:rPr>
        <w:tab/>
      </w:r>
      <w:r w:rsidRPr="00A05BA8">
        <w:rPr>
          <w:rFonts w:eastAsia="Times New Roman" w:cs="Times New Roman"/>
          <w:szCs w:val="24"/>
          <w:lang w:eastAsia="pl-PL"/>
        </w:rPr>
        <w:tab/>
      </w:r>
      <w:r w:rsidRPr="00A05BA8">
        <w:rPr>
          <w:rFonts w:eastAsia="Times New Roman" w:cs="Times New Roman"/>
          <w:szCs w:val="24"/>
          <w:lang w:eastAsia="pl-PL"/>
        </w:rPr>
        <w:tab/>
      </w:r>
      <w:r w:rsidRPr="00A05BA8">
        <w:rPr>
          <w:rFonts w:eastAsia="Times New Roman" w:cs="Times New Roman"/>
          <w:sz w:val="20"/>
          <w:szCs w:val="20"/>
          <w:lang w:eastAsia="pl-PL"/>
        </w:rPr>
        <w:tab/>
      </w:r>
      <w:r w:rsidRPr="00A05BA8">
        <w:rPr>
          <w:rFonts w:eastAsia="Times New Roman" w:cs="Times New Roman"/>
          <w:sz w:val="20"/>
          <w:szCs w:val="20"/>
          <w:lang w:eastAsia="pl-PL"/>
        </w:rPr>
        <w:tab/>
      </w:r>
      <w:r w:rsidRPr="00A05BA8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Dobre Miasto, 28.05.2020r.</w:t>
      </w:r>
    </w:p>
    <w:p w:rsidR="00A05BA8" w:rsidRPr="00A05BA8" w:rsidRDefault="00A05BA8" w:rsidP="00A05BA8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05BA8" w:rsidRPr="00A05BA8" w:rsidRDefault="00A05BA8" w:rsidP="00A05BA8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>IN.6810.2.2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A05BA8">
        <w:rPr>
          <w:rFonts w:eastAsia="Times New Roman" w:cs="Times New Roman"/>
          <w:sz w:val="20"/>
          <w:szCs w:val="20"/>
          <w:lang w:eastAsia="pl-PL"/>
        </w:rPr>
        <w:t>.2020.JŁ</w:t>
      </w:r>
    </w:p>
    <w:p w:rsidR="00A05BA8" w:rsidRPr="00A05BA8" w:rsidRDefault="00A05BA8" w:rsidP="00A05BA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5BA8" w:rsidRPr="00A05BA8" w:rsidRDefault="00A05BA8" w:rsidP="00A05BA8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A05BA8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A05BA8" w:rsidRPr="00A05BA8" w:rsidRDefault="00A05BA8" w:rsidP="00A05BA8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A05BA8" w:rsidRPr="00A05BA8" w:rsidRDefault="00A05BA8" w:rsidP="00A05BA8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 xml:space="preserve">nieruchomości z zasobu nieruchomości stanowiących własność Gminy Dobre Miasto, przeznaczonej do sprzedaży, sporządzony zgodnie z art.35 art. 37 ust. 2 pkt 6 ustawy z dnia 21 sierpnia 1997r. o gospodarce nieruchomościami (tekst jednolity Dz. U. z 2020 r., poz. 65 z </w:t>
      </w:r>
      <w:proofErr w:type="spellStart"/>
      <w:r w:rsidRPr="00A05BA8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A05BA8">
        <w:rPr>
          <w:rFonts w:eastAsia="Times New Roman" w:cs="Times New Roman"/>
          <w:sz w:val="20"/>
          <w:szCs w:val="20"/>
          <w:lang w:eastAsia="pl-PL"/>
        </w:rPr>
        <w:t>. zm.) oraz uchwały Rady Miejskiej w Dobrym Mieście nr XVIII/93/2019 z dnia 03 października 2019r. w sprawie określenia zasad gospodarowania zasobem nieruchomości stanowiących własność Gminy Dobre Miasto (Dz. Urz. Woj. Warmińsko-Mazurskiego z 2019r. poz. 5534)</w:t>
      </w:r>
    </w:p>
    <w:p w:rsidR="00A05BA8" w:rsidRPr="00A05BA8" w:rsidRDefault="00A05BA8" w:rsidP="00A05BA8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63"/>
        <w:gridCol w:w="5781"/>
        <w:gridCol w:w="1602"/>
      </w:tblGrid>
      <w:tr w:rsidR="00A05BA8" w:rsidRPr="00A05BA8" w:rsidTr="00473236">
        <w:trPr>
          <w:trHeight w:val="1039"/>
        </w:trPr>
        <w:tc>
          <w:tcPr>
            <w:tcW w:w="494" w:type="dxa"/>
            <w:vAlign w:val="center"/>
          </w:tcPr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663" w:type="dxa"/>
            <w:vAlign w:val="center"/>
          </w:tcPr>
          <w:p w:rsidR="00A05BA8" w:rsidRPr="00A05BA8" w:rsidRDefault="00A05BA8" w:rsidP="00A05BA8">
            <w:pPr>
              <w:keepNext/>
              <w:spacing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Położenie</w:t>
            </w:r>
          </w:p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Pow. działki</w:t>
            </w:r>
          </w:p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 nr   Oznaczenie KW</w:t>
            </w:r>
          </w:p>
        </w:tc>
        <w:tc>
          <w:tcPr>
            <w:tcW w:w="5781" w:type="dxa"/>
            <w:vAlign w:val="center"/>
          </w:tcPr>
          <w:p w:rsidR="00A05BA8" w:rsidRPr="00A05BA8" w:rsidRDefault="00A05BA8" w:rsidP="00A05BA8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Przeznaczenie w planie</w:t>
            </w:r>
          </w:p>
          <w:p w:rsidR="00A05BA8" w:rsidRPr="00A05BA8" w:rsidRDefault="00A05BA8" w:rsidP="00A05BA8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Zagospodarowania</w:t>
            </w:r>
          </w:p>
          <w:p w:rsidR="00A05BA8" w:rsidRPr="00A05BA8" w:rsidRDefault="00A05BA8" w:rsidP="00A05BA8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Przestrzennego</w:t>
            </w:r>
          </w:p>
          <w:p w:rsidR="00A05BA8" w:rsidRPr="00A05BA8" w:rsidRDefault="00A05BA8" w:rsidP="00A05BA8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602" w:type="dxa"/>
            <w:vAlign w:val="center"/>
          </w:tcPr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netto sprzedaży   nieruchomości gruntowej </w:t>
            </w: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w zł.</w:t>
            </w:r>
          </w:p>
        </w:tc>
      </w:tr>
      <w:tr w:rsidR="00A05BA8" w:rsidRPr="00A05BA8" w:rsidTr="00473236">
        <w:trPr>
          <w:cantSplit/>
          <w:trHeight w:val="9212"/>
        </w:trPr>
        <w:tc>
          <w:tcPr>
            <w:tcW w:w="494" w:type="dxa"/>
          </w:tcPr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A05BA8" w:rsidRPr="00A05BA8" w:rsidRDefault="00A05BA8" w:rsidP="00A05BA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A05BA8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663" w:type="dxa"/>
          </w:tcPr>
          <w:p w:rsidR="00A05BA8" w:rsidRPr="00A05BA8" w:rsidRDefault="00A05BA8" w:rsidP="00A05BA8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A05BA8" w:rsidRPr="00A05BA8" w:rsidRDefault="00A05BA8" w:rsidP="00A05BA8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Gmina Dobre Miasto</w:t>
            </w: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A05BA8" w:rsidRPr="00A05BA8" w:rsidRDefault="00A05BA8" w:rsidP="00A05BA8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Cerkiewnik</w:t>
            </w: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Działka nr   337/3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o pow.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77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(użytek i klasa -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Bz</w:t>
            </w:r>
            <w:proofErr w:type="spellEnd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A05BA8" w:rsidRPr="00A05BA8" w:rsidRDefault="00A05BA8" w:rsidP="00A05BA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sz w:val="20"/>
                <w:szCs w:val="20"/>
                <w:lang w:eastAsia="pl-PL"/>
              </w:rPr>
              <w:t>KW Nr OL1O/00166515/7</w:t>
            </w:r>
          </w:p>
        </w:tc>
        <w:tc>
          <w:tcPr>
            <w:tcW w:w="5781" w:type="dxa"/>
          </w:tcPr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Dla obszaru, na którym położona jest niniejsza nieruchomość gruntowa, brak jest miejscowego planu zagospodarowania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przestrzennego. W studium uwarunkowań i kierunków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zagospodarowania przestrzennego  miasta i gminy Dobre Miasto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Uchwała XLVI/292/2017 z dnia 28.09.2017r.obszar ten oznaczony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jest jako tereny mieszkaniowe i usługowe o niskiej intensywności 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Działka nr 337/</w:t>
            </w:r>
            <w:r w:rsidR="00B3717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obrębu Cerkiewnik zabudowana jest domkiem letniskowym.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Opis lokalizacji: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Przedmiotowa nieruchomości położona jest w miejscowości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Cerkiewnik- niewielkiej miejscowości położonej na południe od miejscowości gminnej Dobre Miasto. Jest to malownicze miejsce,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które tworzy zespół przyrodniczo-krajobrazowy „Jezioro </w:t>
            </w:r>
            <w:proofErr w:type="spellStart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i okolice”. Wieś położona jest w dolinie Łyny, nad jeziorem </w:t>
            </w:r>
            <w:proofErr w:type="spellStart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Stobajno</w:t>
            </w:r>
            <w:proofErr w:type="spellEnd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Kominek. Cerkiewnik otoczony jest lasami nadleśnictwa Kudypy.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Przeważają tu lasy liściaste bukiem, dębami, jesionem, olchą, sosną i świerkiem.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Nieruchomość usytuowana jest około 11 km od centrum Dobrego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Miasta. Dojazd drogą krajową DK51 lub z kierunku miejscowości Swobodna, a następnie przez miejscowość Cerkiewnik, ostatnie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1,6 km drogą gruntową. Do wsi dojazd drogą asfaltową.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Nieruchomość położona w pierwszej linii zabudowy jeziora </w:t>
            </w:r>
            <w:proofErr w:type="spellStart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w sąsiedztwie zabudowy letniskowej.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05BA8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Opis działki: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Działka nr 337/3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77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m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jest niezabudowana i stanowi całość funkcjonalno-użytkową z nieruchomością, na którą składa się działka 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nr 337/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 Działka stanowi wąski pas gruntu przylegający od północy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wschodu i zachodu do działki nr 337/30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zasięgu nieruchomości znajdują się sieć elektroenergetyczna. 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Warunki techniczno-użytkowe średnie.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Nieruchomość stanowiąca działkę nr 337/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649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m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 kształt nieregularny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 Działka jest zabudowana domkiem letniskowym.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Kompleks działek jest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nieo</w:t>
            </w:r>
            <w:r w:rsidRPr="00A05BA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grodzony.</w:t>
            </w:r>
          </w:p>
          <w:p w:rsidR="00A05BA8" w:rsidRPr="00A05BA8" w:rsidRDefault="00A05BA8" w:rsidP="00A05BA8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:rsidR="00A05BA8" w:rsidRPr="00A05BA8" w:rsidRDefault="00A05BA8" w:rsidP="00A05BA8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05BA8" w:rsidRPr="00A05BA8" w:rsidRDefault="00B37174" w:rsidP="00A05BA8">
            <w:pPr>
              <w:spacing w:line="240" w:lineRule="auto"/>
              <w:ind w:left="19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4.714</w:t>
            </w:r>
            <w:r w:rsidR="00A05BA8" w:rsidRPr="00A05BA8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  <w:p w:rsidR="00A05BA8" w:rsidRPr="00A05BA8" w:rsidRDefault="00A05BA8" w:rsidP="00A05BA8">
            <w:pPr>
              <w:spacing w:line="240" w:lineRule="auto"/>
              <w:ind w:left="19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05BA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B37174">
              <w:rPr>
                <w:rFonts w:eastAsia="Times New Roman" w:cs="Times New Roman"/>
                <w:sz w:val="20"/>
                <w:szCs w:val="20"/>
                <w:lang w:eastAsia="pl-PL"/>
              </w:rPr>
              <w:t>cztery tysiące siedemset czternaście</w:t>
            </w:r>
            <w:r w:rsidRPr="00A05BA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00/100)</w:t>
            </w:r>
          </w:p>
          <w:p w:rsidR="00A05BA8" w:rsidRPr="00A05BA8" w:rsidRDefault="00A05BA8" w:rsidP="00A05BA8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5BA8" w:rsidRPr="00A05BA8" w:rsidRDefault="00A05BA8" w:rsidP="00A05BA8">
      <w:pPr>
        <w:spacing w:line="360" w:lineRule="auto"/>
        <w:ind w:firstLine="708"/>
        <w:rPr>
          <w:rFonts w:eastAsia="Times New Roman" w:cs="Times New Roman"/>
          <w:i/>
          <w:sz w:val="20"/>
          <w:szCs w:val="20"/>
          <w:lang w:eastAsia="pl-PL"/>
        </w:rPr>
      </w:pPr>
    </w:p>
    <w:p w:rsidR="00A05BA8" w:rsidRPr="00A05BA8" w:rsidRDefault="00A05BA8" w:rsidP="00A05BA8">
      <w:pPr>
        <w:spacing w:line="360" w:lineRule="auto"/>
        <w:ind w:firstLine="708"/>
        <w:rPr>
          <w:rFonts w:eastAsia="Times New Roman" w:cs="Times New Roman"/>
          <w:i/>
          <w:sz w:val="20"/>
          <w:szCs w:val="20"/>
          <w:lang w:eastAsia="pl-PL"/>
        </w:rPr>
      </w:pPr>
      <w:r w:rsidRPr="00A05BA8">
        <w:rPr>
          <w:rFonts w:eastAsia="Times New Roman" w:cs="Times New Roman"/>
          <w:i/>
          <w:sz w:val="20"/>
          <w:szCs w:val="20"/>
          <w:lang w:eastAsia="pl-PL"/>
        </w:rPr>
        <w:lastRenderedPageBreak/>
        <w:t>Zgodnie z Zarządzeniem Nr IN.0050.2</w:t>
      </w:r>
      <w:r>
        <w:rPr>
          <w:rFonts w:eastAsia="Times New Roman" w:cs="Times New Roman"/>
          <w:i/>
          <w:sz w:val="20"/>
          <w:szCs w:val="20"/>
          <w:lang w:eastAsia="pl-PL"/>
        </w:rPr>
        <w:t>4</w:t>
      </w:r>
      <w:r w:rsidRPr="00A05BA8">
        <w:rPr>
          <w:rFonts w:eastAsia="Times New Roman" w:cs="Times New Roman"/>
          <w:i/>
          <w:sz w:val="20"/>
          <w:szCs w:val="20"/>
          <w:lang w:eastAsia="pl-PL"/>
        </w:rPr>
        <w:t>.2020.JŁ Burmistrza Dobrego Miasta z dnia 27 lutego 2020r. przeznaczona została do sprzedaży nieruchomość gruntowa niezabudowana stanowiąca własność gminy Dobre Miasto położona w obrębie Cerkiewnik  jak wyżej, na poprawę warunków zagospodarowania nieruchomości przyległej oznaczonej jako działka nr 337/</w:t>
      </w:r>
      <w:r>
        <w:rPr>
          <w:rFonts w:eastAsia="Times New Roman" w:cs="Times New Roman"/>
          <w:i/>
          <w:sz w:val="20"/>
          <w:szCs w:val="20"/>
          <w:lang w:eastAsia="pl-PL"/>
        </w:rPr>
        <w:t>30</w:t>
      </w:r>
      <w:r w:rsidRPr="00A05BA8">
        <w:rPr>
          <w:rFonts w:eastAsia="Times New Roman" w:cs="Times New Roman"/>
          <w:i/>
          <w:sz w:val="20"/>
          <w:szCs w:val="20"/>
          <w:lang w:eastAsia="pl-PL"/>
        </w:rPr>
        <w:t xml:space="preserve"> o pow. 0,0</w:t>
      </w:r>
      <w:r>
        <w:rPr>
          <w:rFonts w:eastAsia="Times New Roman" w:cs="Times New Roman"/>
          <w:i/>
          <w:sz w:val="20"/>
          <w:szCs w:val="20"/>
          <w:lang w:eastAsia="pl-PL"/>
        </w:rPr>
        <w:t>649</w:t>
      </w:r>
      <w:r w:rsidRPr="00A05BA8">
        <w:rPr>
          <w:rFonts w:eastAsia="Times New Roman" w:cs="Times New Roman"/>
          <w:i/>
          <w:sz w:val="20"/>
          <w:szCs w:val="20"/>
          <w:lang w:eastAsia="pl-PL"/>
        </w:rPr>
        <w:t>ha, zapisana w KW NR OL1O/</w:t>
      </w:r>
      <w:r>
        <w:rPr>
          <w:rFonts w:eastAsia="Times New Roman" w:cs="Times New Roman"/>
          <w:i/>
          <w:sz w:val="20"/>
          <w:szCs w:val="20"/>
          <w:lang w:eastAsia="pl-PL"/>
        </w:rPr>
        <w:t>00164568/9</w:t>
      </w:r>
      <w:r w:rsidRPr="00A05BA8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05BA8" w:rsidRPr="00A05BA8" w:rsidRDefault="00A05BA8" w:rsidP="00A05BA8">
      <w:pPr>
        <w:spacing w:line="36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>Nieruchomość oznaczona nr 337/3</w:t>
      </w:r>
      <w:r>
        <w:rPr>
          <w:rFonts w:eastAsia="Times New Roman" w:cs="Times New Roman"/>
          <w:sz w:val="20"/>
          <w:szCs w:val="20"/>
          <w:lang w:eastAsia="pl-PL"/>
        </w:rPr>
        <w:t>3</w:t>
      </w:r>
      <w:r w:rsidRPr="00A05BA8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obrębu Cerkiewnik, gmina Dobre Miasto </w:t>
      </w:r>
      <w:r w:rsidRPr="00A05BA8">
        <w:rPr>
          <w:rFonts w:eastAsia="Times New Roman" w:cs="Times New Roman"/>
          <w:sz w:val="20"/>
          <w:szCs w:val="20"/>
          <w:lang w:eastAsia="pl-PL"/>
        </w:rPr>
        <w:t>ze względu na jej cechy geometryczne tj. wielkość i kształt nie mo</w:t>
      </w:r>
      <w:r>
        <w:rPr>
          <w:rFonts w:eastAsia="Times New Roman" w:cs="Times New Roman"/>
          <w:sz w:val="20"/>
          <w:szCs w:val="20"/>
          <w:lang w:eastAsia="pl-PL"/>
        </w:rPr>
        <w:t>że być odrębnie zagospodarowana</w:t>
      </w:r>
      <w:r w:rsidRPr="00A05BA8">
        <w:rPr>
          <w:rFonts w:eastAsia="Times New Roman" w:cs="Times New Roman"/>
          <w:sz w:val="20"/>
          <w:szCs w:val="20"/>
          <w:lang w:eastAsia="pl-PL"/>
        </w:rPr>
        <w:t>.</w:t>
      </w:r>
    </w:p>
    <w:p w:rsidR="00A05BA8" w:rsidRPr="00A05BA8" w:rsidRDefault="00A05BA8" w:rsidP="00A05BA8">
      <w:pPr>
        <w:spacing w:line="240" w:lineRule="auto"/>
        <w:ind w:firstLine="708"/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</w:pPr>
      <w:r w:rsidRPr="00A05BA8"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  <w:t>Nieruchomość nie jest obciążona ciężarami i hipotekami, nie toczy się w stosunku do niej żadne postępowania.</w:t>
      </w:r>
    </w:p>
    <w:p w:rsidR="00A05BA8" w:rsidRPr="00A05BA8" w:rsidRDefault="00A05BA8" w:rsidP="00A05BA8">
      <w:pPr>
        <w:spacing w:before="120" w:after="12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05BA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Dla nieruchomości przez VI Wydział Ksiąg Wieczystych Sądu Rejonowego w Olsztynie prowadzona jest księga wieczysta </w:t>
      </w:r>
      <w:r w:rsidRPr="00A05BA8">
        <w:rPr>
          <w:rFonts w:eastAsia="Times New Roman" w:cs="Times New Roman"/>
          <w:b/>
          <w:sz w:val="20"/>
          <w:szCs w:val="20"/>
          <w:lang w:eastAsia="pl-PL"/>
        </w:rPr>
        <w:t>KW Nr OL1O/000166515/7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u w:val="single"/>
          <w:lang w:eastAsia="pl-PL"/>
        </w:rPr>
        <w:t>Dział III zawiera wpisy</w:t>
      </w:r>
      <w:r w:rsidRPr="00A05BA8">
        <w:rPr>
          <w:rFonts w:eastAsia="Times New Roman" w:cs="Times New Roman"/>
          <w:sz w:val="18"/>
          <w:szCs w:val="18"/>
          <w:lang w:eastAsia="pl-PL"/>
        </w:rPr>
        <w:t xml:space="preserve">: 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Treść wpisu: służebność gruntowa nieodpłatna i na czas nieokreślony polegająca na prawie przejścia i przejazdu, 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KW OL1O/00038917/9,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Treść wpisu: na czas nieoznaczony nieodpłatna służebność gruntowa polegająca na prawie przejścia i przejazdu przez działkę nr 337/22 na odcinku do drogi gminnej – działka nr 337/20 pasem gruntu o szerokości 5 metrów przebiegającym wzdłuż granic działki 337/9,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Przedmiot wykonania: Działka nr 337/22,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>: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KW Nr OL1O/00072372/6, KW Nr OL1O/00162366/9, KW Nr OL1O/00162635/6, KW Nr OL1O/00164565/8, KW Nr OL1O/00164566/5, KW Nr OL1O/00164567/2, KW Nr OL1O/00164568/9, KW Nr OL1O/00038716/0, KW Nr OL1O/00039158/7,        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KW Nr OL1O/00058105/0,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KW Nr OL1O/00038716/0,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KW Nr OL1O/00038802/0,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Treść wpisu: ustanowiona nieodpłatnie służebność gruntowa polegająca na prawie przejścia i przejazdu przez działkę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KW Nr OL1O/00164568/9,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>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 pasem ziemi o szerokości 5 metrów.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KW Nr OL1O/00164567/2,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lastRenderedPageBreak/>
        <w:t xml:space="preserve">Nieruchomość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>; KW Nr OL1O/00039158/7,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Nieruchomość władnąca: OL1O/00164566/</w:t>
      </w:r>
      <w:r>
        <w:rPr>
          <w:rFonts w:eastAsia="Times New Roman" w:cs="Times New Roman"/>
          <w:sz w:val="18"/>
          <w:szCs w:val="18"/>
          <w:lang w:eastAsia="pl-PL"/>
        </w:rPr>
        <w:t>5</w:t>
      </w:r>
      <w:r w:rsidRPr="00A05BA8">
        <w:rPr>
          <w:rFonts w:eastAsia="Times New Roman" w:cs="Times New Roman"/>
          <w:sz w:val="18"/>
          <w:szCs w:val="18"/>
          <w:lang w:eastAsia="pl-PL"/>
        </w:rPr>
        <w:t>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A05BA8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rzeczowe,</w:t>
      </w:r>
    </w:p>
    <w:p w:rsidR="00A05BA8" w:rsidRPr="00A05BA8" w:rsidRDefault="00A05BA8" w:rsidP="00A05BA8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Rodzaj wpisu:</w:t>
      </w:r>
    </w:p>
    <w:p w:rsidR="00A05BA8" w:rsidRPr="00A05BA8" w:rsidRDefault="00A05BA8" w:rsidP="00A05BA8">
      <w:pPr>
        <w:spacing w:before="60" w:after="6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 xml:space="preserve">Odpłatna i na czas nieoznaczony, służebność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przesyłu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 xml:space="preserve"> na warunkach wynikających z porozumienia Nr GN.6853.19.2018.CR w sprawie ustanowienia służebności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przesyłu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 xml:space="preserve"> dla urządzeń projektowych zawarte w dniu 10 września 2018 roku wraz z załącznikiem graficznym, dla potrzeb posadowienia w przyszłości urządzeń elektroenergetycznych w postaci linii kablowej </w:t>
      </w:r>
      <w:proofErr w:type="spellStart"/>
      <w:r w:rsidRPr="00A05BA8">
        <w:rPr>
          <w:rFonts w:eastAsia="Times New Roman" w:cs="Times New Roman"/>
          <w:sz w:val="18"/>
          <w:szCs w:val="18"/>
          <w:lang w:eastAsia="pl-PL"/>
        </w:rPr>
        <w:t>nn</w:t>
      </w:r>
      <w:proofErr w:type="spellEnd"/>
      <w:r w:rsidRPr="00A05BA8">
        <w:rPr>
          <w:rFonts w:eastAsia="Times New Roman" w:cs="Times New Roman"/>
          <w:sz w:val="18"/>
          <w:szCs w:val="18"/>
          <w:lang w:eastAsia="pl-PL"/>
        </w:rPr>
        <w:t xml:space="preserve"> na nieruchomości oznaczonej w ewidencji gruntów jako działka numer 337/32 projektowana linia kablowa o długości sto sześć (106) metrów polegająca na </w:t>
      </w:r>
    </w:p>
    <w:p w:rsidR="00A05BA8" w:rsidRPr="00A05BA8" w:rsidRDefault="00A05BA8" w:rsidP="00A05BA8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prawie do korzystania z nieruchomości obciążonych w zakresie niezbędnym do posadowienia na nich w przyszłości urządzeń elektroenergetycznych w postaci linii kablowe</w:t>
      </w:r>
      <w:r>
        <w:rPr>
          <w:rFonts w:eastAsia="Times New Roman" w:cs="Times New Roman"/>
          <w:sz w:val="18"/>
          <w:szCs w:val="18"/>
          <w:lang w:eastAsia="pl-PL"/>
        </w:rPr>
        <w:t>j</w:t>
      </w:r>
      <w:r w:rsidRPr="00A05BA8">
        <w:rPr>
          <w:rFonts w:eastAsia="Times New Roman" w:cs="Times New Roman"/>
          <w:sz w:val="18"/>
          <w:szCs w:val="18"/>
          <w:lang w:eastAsia="pl-PL"/>
        </w:rPr>
        <w:t>, zgodnie z załącznikiem graficznym numer 1, stanowiącym integralną część wyżej opisanego porozumienia,</w:t>
      </w:r>
    </w:p>
    <w:p w:rsidR="00A05BA8" w:rsidRPr="00A05BA8" w:rsidRDefault="00A05BA8" w:rsidP="00A05BA8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znoszeniu istnienia posadowionych na nieruchomościach obciążonych urządzeń, o których mowa w punkcie a), po ich posadowieniu,</w:t>
      </w:r>
    </w:p>
    <w:p w:rsidR="00A05BA8" w:rsidRPr="00A05BA8" w:rsidRDefault="00A05BA8" w:rsidP="00A05BA8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A05BA8">
        <w:rPr>
          <w:rFonts w:eastAsia="Times New Roman" w:cs="Times New Roman"/>
          <w:sz w:val="18"/>
          <w:szCs w:val="18"/>
          <w:lang w:eastAsia="pl-PL"/>
        </w:rPr>
        <w:t>prawie do korzystania z nieruchomości obciążonych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A05BA8" w:rsidRPr="00A05BA8" w:rsidRDefault="00A05BA8" w:rsidP="00A05BA8">
      <w:pPr>
        <w:spacing w:before="60" w:after="6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A05BA8" w:rsidRPr="00A05BA8" w:rsidRDefault="00A05BA8" w:rsidP="00A05BA8">
      <w:pPr>
        <w:spacing w:line="360" w:lineRule="auto"/>
        <w:ind w:right="-468" w:firstLine="708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b/>
          <w:bCs/>
          <w:sz w:val="20"/>
          <w:szCs w:val="20"/>
          <w:lang w:eastAsia="pl-PL"/>
        </w:rPr>
        <w:t>W y k a z</w:t>
      </w:r>
      <w:r w:rsidRPr="00A05BA8">
        <w:rPr>
          <w:rFonts w:eastAsia="Times New Roman" w:cs="Times New Roman"/>
          <w:sz w:val="20"/>
          <w:szCs w:val="20"/>
          <w:lang w:eastAsia="pl-PL"/>
        </w:rPr>
        <w:t xml:space="preserve">  podaje się do publicznej wiadomości poprzez wywieszenie na tablicy informacyjnej – Gospodarka Nieruchomościami - w siedzibie Urzędu Miejskiego w Dobrym Mieście przy ul. Warszawskiej 14 przez okres 21 dni tj. </w:t>
      </w:r>
      <w:r w:rsidRPr="00A05BA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od dnia 28 maja 2020r. do dnia 18 czerwca 2020r. </w:t>
      </w:r>
      <w:r w:rsidRPr="00A05BA8">
        <w:rPr>
          <w:rFonts w:eastAsia="Times New Roman" w:cs="Times New Roman"/>
          <w:sz w:val="20"/>
          <w:szCs w:val="20"/>
          <w:lang w:eastAsia="pl-PL"/>
        </w:rPr>
        <w:t xml:space="preserve">a ponadto informację o wywieszeniu tego wykazu podaje się do wiadomości publicznej poprzez ogłoszenie w prasie lokalnej tj. media elektroniczne </w:t>
      </w:r>
      <w:hyperlink r:id="rId6" w:history="1">
        <w:r w:rsidRPr="00A05BA8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www.otoprzetargi.pl</w:t>
        </w:r>
      </w:hyperlink>
      <w:r w:rsidRPr="00A05BA8">
        <w:rPr>
          <w:rFonts w:eastAsia="Times New Roman" w:cs="Times New Roman"/>
          <w:sz w:val="20"/>
          <w:szCs w:val="20"/>
          <w:lang w:eastAsia="pl-PL"/>
        </w:rPr>
        <w:t xml:space="preserve"> , a także  na stronie Biuletynu Informacji Publicznej Urzędu Miejskiego w  Dobrym Mieście </w:t>
      </w:r>
      <w:hyperlink r:id="rId7" w:history="1">
        <w:r w:rsidRPr="00A05BA8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http://bip.warmia.mazury.pl/dobre_miasto_gmina_miejsko_wiejska/</w:t>
        </w:r>
      </w:hyperlink>
      <w:r w:rsidRPr="00A05BA8">
        <w:rPr>
          <w:rFonts w:eastAsia="Times New Roman" w:cs="Times New Roman"/>
          <w:sz w:val="20"/>
          <w:szCs w:val="20"/>
          <w:lang w:eastAsia="pl-PL"/>
        </w:rPr>
        <w:t xml:space="preserve">  oraz w inny sposób zwyczajowo przyjęty.</w:t>
      </w:r>
    </w:p>
    <w:p w:rsidR="00A05BA8" w:rsidRPr="00A05BA8" w:rsidRDefault="00A05BA8" w:rsidP="00A05BA8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 xml:space="preserve">              Z dniem </w:t>
      </w:r>
      <w:r w:rsidRPr="00A05BA8">
        <w:rPr>
          <w:rFonts w:eastAsia="Times New Roman" w:cs="Times New Roman"/>
          <w:b/>
          <w:sz w:val="20"/>
          <w:szCs w:val="20"/>
          <w:lang w:eastAsia="pl-PL"/>
        </w:rPr>
        <w:t xml:space="preserve"> 09 lipca </w:t>
      </w:r>
      <w:r w:rsidRPr="00A05BA8">
        <w:rPr>
          <w:rFonts w:eastAsia="Times New Roman" w:cs="Times New Roman"/>
          <w:b/>
          <w:bCs/>
          <w:sz w:val="20"/>
          <w:szCs w:val="20"/>
          <w:lang w:eastAsia="pl-PL"/>
        </w:rPr>
        <w:t>2020r.</w:t>
      </w:r>
      <w:r w:rsidRPr="00A05BA8">
        <w:rPr>
          <w:rFonts w:eastAsia="Times New Roman" w:cs="Times New Roman"/>
          <w:sz w:val="20"/>
          <w:szCs w:val="20"/>
          <w:lang w:eastAsia="pl-PL"/>
        </w:rPr>
        <w:t xml:space="preserve"> upływa termin złożenia wniosku przez osoby, którym przysługuje pierwszeństwo w nabyciu nieruchomości na podst. art. 34 ust.1 pkt 1 i 2 ustawy podanej wyżej.</w:t>
      </w:r>
    </w:p>
    <w:p w:rsidR="00A05BA8" w:rsidRPr="00A05BA8" w:rsidRDefault="00A05BA8" w:rsidP="00A05BA8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>Osoby korzystają z pierwszeństwa w nabyciu nieruchomości, jeżeli złożą oświadczenie, że wyrażają zgodę na cenę ustaloną w sposób określony w ustawie.</w:t>
      </w:r>
    </w:p>
    <w:p w:rsidR="00A05BA8" w:rsidRPr="00A05BA8" w:rsidRDefault="00A05BA8" w:rsidP="00A05BA8">
      <w:pPr>
        <w:spacing w:line="360" w:lineRule="auto"/>
        <w:ind w:right="-468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A05BA8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Sprzedaż nieruchomości zwolniona jest z podatku od towarów i usług na podstawie art. 43 ust. 1 pkt 9 ustawy z dnia 11 marca 2004r. o podatku od towarów i usług ( tekst jednolity Dz.U. z 2020r. poz. 106 z </w:t>
      </w:r>
      <w:proofErr w:type="spellStart"/>
      <w:r w:rsidRPr="00A05BA8">
        <w:rPr>
          <w:rFonts w:eastAsia="Times New Roman" w:cs="Times New Roman"/>
          <w:i/>
          <w:sz w:val="20"/>
          <w:szCs w:val="20"/>
          <w:u w:val="single"/>
          <w:lang w:eastAsia="pl-PL"/>
        </w:rPr>
        <w:t>późn</w:t>
      </w:r>
      <w:proofErr w:type="spellEnd"/>
      <w:r w:rsidRPr="00A05BA8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. zm.). </w:t>
      </w:r>
    </w:p>
    <w:p w:rsidR="00A05BA8" w:rsidRPr="00A05BA8" w:rsidRDefault="00A05BA8" w:rsidP="00A05BA8">
      <w:pPr>
        <w:spacing w:line="360" w:lineRule="auto"/>
        <w:ind w:right="-468" w:firstLine="708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 xml:space="preserve">    Zgodnie z art. 70 ust. 2  ww. ustawy z dnia 21 sierpnia 1997r. o gospodarce nieruchomościami cena nieruchomości sprzedawanej w drodze bezprzetargowej, może zostać rozłożona na raty, nie dłużej niż na 10 lat. Wierzytelność Gminy w stosunku do nabywcy z tego tytułu podlega zabezpieczeniu hipotecznemu. Pierwsza rata podlega zapłacie, nie później niż do dnia zawarcia umowy przenoszącej własność nieruchomości, a następne raty wraz z oprocentowaniem podlegają zapłacie w terminach ustalonych przez strony w umowie.</w:t>
      </w:r>
    </w:p>
    <w:p w:rsidR="00A05BA8" w:rsidRPr="00A05BA8" w:rsidRDefault="00A05BA8" w:rsidP="00A05BA8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sz w:val="20"/>
          <w:szCs w:val="20"/>
          <w:lang w:eastAsia="pl-PL"/>
        </w:rPr>
        <w:t>Rozłożona na raty nie spłacona część ceny podlega oprocentowaniu przy zastosowaniu stopy procentowej równej stopie redyskonta weksli stosowanej przez Narodowy Bank Polski.</w:t>
      </w:r>
    </w:p>
    <w:p w:rsidR="00A05BA8" w:rsidRPr="00A05BA8" w:rsidRDefault="00A05BA8" w:rsidP="00A05BA8">
      <w:pPr>
        <w:spacing w:line="360" w:lineRule="auto"/>
        <w:ind w:right="-468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05BA8">
        <w:rPr>
          <w:rFonts w:eastAsia="Times New Roman" w:cs="Times New Roman"/>
          <w:b/>
          <w:bCs/>
          <w:sz w:val="20"/>
          <w:szCs w:val="20"/>
          <w:lang w:eastAsia="pl-PL"/>
        </w:rPr>
        <w:t>Koszty umowy notarialnej oraz koszty sądowe ponosi Nabywca nieruchomości.</w:t>
      </w:r>
    </w:p>
    <w:p w:rsidR="00A05BA8" w:rsidRPr="00A05BA8" w:rsidRDefault="00A05BA8" w:rsidP="00A05BA8">
      <w:pPr>
        <w:spacing w:line="360" w:lineRule="auto"/>
        <w:ind w:right="-468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A05BA8" w:rsidRPr="00A05BA8" w:rsidRDefault="00A05BA8" w:rsidP="00A05BA8">
      <w:pPr>
        <w:spacing w:line="360" w:lineRule="auto"/>
        <w:ind w:right="-468" w:firstLine="708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A05BA8">
        <w:rPr>
          <w:rFonts w:eastAsia="Times New Roman" w:cs="Times New Roman"/>
          <w:i/>
          <w:sz w:val="20"/>
          <w:szCs w:val="20"/>
          <w:u w:val="single"/>
          <w:lang w:eastAsia="pl-PL"/>
        </w:rPr>
        <w:t>Informację o przedmiocie  sprzedaży można uzyskać w Referacie Inwestycji i Nieruchomościami Urzędu Miejskiego w Dobrym Mieście ul. Warszawska 14, pokój nr 6, tel. 6161-924.</w:t>
      </w:r>
    </w:p>
    <w:p w:rsidR="00A05BA8" w:rsidRPr="00A05BA8" w:rsidRDefault="00A05BA8" w:rsidP="00C24FF5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05BA8">
        <w:rPr>
          <w:rFonts w:eastAsia="Times New Roman" w:cs="Times New Roman"/>
          <w:i/>
          <w:color w:val="FFFFFF"/>
          <w:sz w:val="20"/>
          <w:szCs w:val="20"/>
          <w:lang w:eastAsia="pl-PL"/>
        </w:rPr>
        <w:t>za</w:t>
      </w:r>
    </w:p>
    <w:p w:rsidR="00FF45FC" w:rsidRPr="00F639C9" w:rsidRDefault="00C24FF5" w:rsidP="00C24FF5">
      <w:pPr>
        <w:ind w:left="7080"/>
        <w:rPr>
          <w:sz w:val="22"/>
        </w:rPr>
      </w:pPr>
      <w:r w:rsidRPr="00F639C9">
        <w:rPr>
          <w:sz w:val="22"/>
        </w:rPr>
        <w:t xml:space="preserve">    Burmistrz</w:t>
      </w:r>
    </w:p>
    <w:p w:rsidR="00C24FF5" w:rsidRPr="00F639C9" w:rsidRDefault="00C24FF5" w:rsidP="00C24FF5">
      <w:pPr>
        <w:ind w:left="7080"/>
        <w:rPr>
          <w:sz w:val="22"/>
        </w:rPr>
      </w:pPr>
      <w:r w:rsidRPr="00F639C9">
        <w:rPr>
          <w:sz w:val="22"/>
        </w:rPr>
        <w:t xml:space="preserve">          /-/</w:t>
      </w:r>
    </w:p>
    <w:p w:rsidR="00C24FF5" w:rsidRPr="00F639C9" w:rsidRDefault="00C24FF5" w:rsidP="00C24FF5">
      <w:pPr>
        <w:ind w:left="7080"/>
        <w:rPr>
          <w:sz w:val="22"/>
        </w:rPr>
      </w:pPr>
      <w:r w:rsidRPr="00F639C9">
        <w:rPr>
          <w:sz w:val="22"/>
        </w:rPr>
        <w:t>Jarosław Kowalski</w:t>
      </w:r>
    </w:p>
    <w:sectPr w:rsidR="00C24FF5" w:rsidRPr="00F639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1C0"/>
    <w:multiLevelType w:val="hybridMultilevel"/>
    <w:tmpl w:val="B3D6AE46"/>
    <w:lvl w:ilvl="0" w:tplc="28025B5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8"/>
    <w:rsid w:val="00A05BA8"/>
    <w:rsid w:val="00B37174"/>
    <w:rsid w:val="00C24FF5"/>
    <w:rsid w:val="00F639C9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warmia.mazury.pl/dobre_miasto_gmina_miejsko_wiej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2020-05-28T10:30:00Z</cp:lastPrinted>
  <dcterms:created xsi:type="dcterms:W3CDTF">2020-05-28T10:18:00Z</dcterms:created>
  <dcterms:modified xsi:type="dcterms:W3CDTF">2020-06-01T11:26:00Z</dcterms:modified>
</cp:coreProperties>
</file>